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1DC" w:rsidRPr="0074774E" w:rsidRDefault="00EA5DD1" w:rsidP="00EA5DD1">
      <w:pPr>
        <w:ind w:left="5664" w:firstLine="708"/>
        <w:rPr>
          <w:sz w:val="22"/>
          <w:szCs w:val="22"/>
        </w:rPr>
      </w:pPr>
      <w:r>
        <w:rPr>
          <w:sz w:val="22"/>
          <w:szCs w:val="22"/>
        </w:rPr>
        <w:t>………………………</w:t>
      </w:r>
      <w:r w:rsidR="00F371DC" w:rsidRPr="0074774E">
        <w:rPr>
          <w:sz w:val="22"/>
          <w:szCs w:val="22"/>
        </w:rPr>
        <w:t xml:space="preserve">, </w:t>
      </w:r>
      <w:r>
        <w:rPr>
          <w:sz w:val="22"/>
          <w:szCs w:val="22"/>
        </w:rPr>
        <w:t xml:space="preserve">dnia </w:t>
      </w:r>
      <w:r w:rsidR="00F371DC" w:rsidRPr="0074774E">
        <w:rPr>
          <w:sz w:val="22"/>
          <w:szCs w:val="22"/>
        </w:rPr>
        <w:t>………</w:t>
      </w:r>
      <w:r w:rsidR="003821B3" w:rsidRPr="0074774E">
        <w:rPr>
          <w:sz w:val="22"/>
          <w:szCs w:val="22"/>
        </w:rPr>
        <w:t>……….</w:t>
      </w:r>
    </w:p>
    <w:p w:rsidR="00F371DC" w:rsidRPr="0074774E" w:rsidRDefault="00F371DC" w:rsidP="00B62F4B">
      <w:pPr>
        <w:rPr>
          <w:b/>
          <w:sz w:val="22"/>
          <w:szCs w:val="22"/>
        </w:rPr>
      </w:pPr>
    </w:p>
    <w:p w:rsidR="00F371DC" w:rsidRPr="0074774E" w:rsidRDefault="00F371DC" w:rsidP="00B62F4B">
      <w:pPr>
        <w:rPr>
          <w:sz w:val="22"/>
          <w:szCs w:val="22"/>
        </w:rPr>
      </w:pPr>
      <w:r w:rsidRPr="0074774E">
        <w:rPr>
          <w:sz w:val="22"/>
          <w:szCs w:val="22"/>
        </w:rPr>
        <w:t>…………………………………</w:t>
      </w:r>
    </w:p>
    <w:p w:rsidR="003D5FDB" w:rsidRDefault="003D5FDB" w:rsidP="003D5FDB">
      <w:pPr>
        <w:rPr>
          <w:i/>
          <w:iCs/>
          <w:sz w:val="18"/>
          <w:szCs w:val="18"/>
        </w:rPr>
      </w:pPr>
      <w:r w:rsidRPr="003D5FDB">
        <w:rPr>
          <w:sz w:val="18"/>
          <w:szCs w:val="18"/>
        </w:rPr>
        <w:t>(</w:t>
      </w:r>
      <w:r w:rsidRPr="003D5FDB">
        <w:rPr>
          <w:i/>
          <w:iCs/>
          <w:sz w:val="18"/>
          <w:szCs w:val="18"/>
        </w:rPr>
        <w:t xml:space="preserve">imię i nazwisko/nazwa inwestora) </w:t>
      </w:r>
      <w:r>
        <w:rPr>
          <w:i/>
          <w:iCs/>
          <w:sz w:val="18"/>
          <w:szCs w:val="18"/>
        </w:rPr>
        <w:tab/>
      </w:r>
      <w:r>
        <w:rPr>
          <w:i/>
          <w:iCs/>
          <w:sz w:val="18"/>
          <w:szCs w:val="18"/>
        </w:rPr>
        <w:tab/>
      </w:r>
      <w:r>
        <w:rPr>
          <w:i/>
          <w:iCs/>
          <w:sz w:val="18"/>
          <w:szCs w:val="18"/>
        </w:rPr>
        <w:tab/>
      </w:r>
      <w:r>
        <w:rPr>
          <w:i/>
          <w:iCs/>
          <w:sz w:val="18"/>
          <w:szCs w:val="18"/>
        </w:rPr>
        <w:tab/>
      </w:r>
      <w:r>
        <w:rPr>
          <w:i/>
          <w:iCs/>
          <w:sz w:val="18"/>
          <w:szCs w:val="18"/>
        </w:rPr>
        <w:tab/>
      </w:r>
    </w:p>
    <w:p w:rsidR="003D5FDB" w:rsidRPr="0074774E" w:rsidRDefault="003D5FDB" w:rsidP="003D5FDB">
      <w:r w:rsidRPr="0074774E">
        <w:rPr>
          <w:sz w:val="22"/>
          <w:szCs w:val="22"/>
        </w:rPr>
        <w:t>…………………………………</w:t>
      </w:r>
      <w:r>
        <w:rPr>
          <w:sz w:val="22"/>
          <w:szCs w:val="22"/>
        </w:rPr>
        <w:tab/>
      </w:r>
      <w:r>
        <w:rPr>
          <w:sz w:val="22"/>
          <w:szCs w:val="22"/>
        </w:rPr>
        <w:tab/>
      </w:r>
      <w:r>
        <w:rPr>
          <w:sz w:val="22"/>
          <w:szCs w:val="22"/>
        </w:rPr>
        <w:tab/>
      </w:r>
      <w:r>
        <w:rPr>
          <w:sz w:val="22"/>
          <w:szCs w:val="22"/>
        </w:rPr>
        <w:tab/>
      </w:r>
      <w:r w:rsidRPr="0074774E">
        <w:t>Wójt</w:t>
      </w:r>
    </w:p>
    <w:p w:rsidR="003D5FDB" w:rsidRPr="0074774E" w:rsidRDefault="003D5FDB" w:rsidP="003D5FDB">
      <w:r w:rsidRPr="0074774E">
        <w:rPr>
          <w:sz w:val="22"/>
          <w:szCs w:val="22"/>
        </w:rPr>
        <w:t>…………………………………</w:t>
      </w:r>
      <w:r>
        <w:rPr>
          <w:sz w:val="22"/>
          <w:szCs w:val="22"/>
        </w:rPr>
        <w:tab/>
      </w:r>
      <w:r>
        <w:rPr>
          <w:sz w:val="22"/>
          <w:szCs w:val="22"/>
        </w:rPr>
        <w:tab/>
      </w:r>
      <w:r>
        <w:rPr>
          <w:sz w:val="22"/>
          <w:szCs w:val="22"/>
        </w:rPr>
        <w:tab/>
      </w:r>
      <w:r>
        <w:rPr>
          <w:sz w:val="22"/>
          <w:szCs w:val="22"/>
        </w:rPr>
        <w:tab/>
      </w:r>
      <w:r w:rsidRPr="0074774E">
        <w:t>Gminy Wiśniowa</w:t>
      </w:r>
    </w:p>
    <w:p w:rsidR="00F371DC" w:rsidRPr="003D5FDB" w:rsidRDefault="003D5FDB" w:rsidP="00B62F4B">
      <w:pPr>
        <w:rPr>
          <w:i/>
          <w:sz w:val="18"/>
          <w:szCs w:val="18"/>
        </w:rPr>
      </w:pPr>
      <w:r w:rsidRPr="003D5FDB">
        <w:rPr>
          <w:i/>
          <w:sz w:val="18"/>
          <w:szCs w:val="18"/>
        </w:rPr>
        <w:t xml:space="preserve"> (a</w:t>
      </w:r>
      <w:r w:rsidR="00F371DC" w:rsidRPr="003D5FDB">
        <w:rPr>
          <w:i/>
          <w:sz w:val="18"/>
          <w:szCs w:val="18"/>
        </w:rPr>
        <w:t>dres</w:t>
      </w:r>
      <w:r w:rsidRPr="003D5FDB">
        <w:rPr>
          <w:i/>
          <w:sz w:val="18"/>
          <w:szCs w:val="18"/>
        </w:rPr>
        <w:t>)</w:t>
      </w:r>
    </w:p>
    <w:p w:rsidR="00F371DC" w:rsidRDefault="00F371DC" w:rsidP="00B62F4B">
      <w:pPr>
        <w:rPr>
          <w:sz w:val="22"/>
          <w:szCs w:val="22"/>
        </w:rPr>
      </w:pPr>
      <w:r w:rsidRPr="0074774E">
        <w:rPr>
          <w:sz w:val="22"/>
          <w:szCs w:val="22"/>
        </w:rPr>
        <w:t>…………………………………</w:t>
      </w:r>
    </w:p>
    <w:p w:rsidR="003D5FDB" w:rsidRPr="003D5FDB" w:rsidRDefault="003D5FDB" w:rsidP="00B62F4B">
      <w:pPr>
        <w:rPr>
          <w:sz w:val="18"/>
          <w:szCs w:val="18"/>
        </w:rPr>
      </w:pPr>
      <w:r w:rsidRPr="003D5FDB">
        <w:rPr>
          <w:sz w:val="18"/>
          <w:szCs w:val="18"/>
        </w:rPr>
        <w:t>(adres do korespondencji)</w:t>
      </w:r>
    </w:p>
    <w:p w:rsidR="003D5FDB" w:rsidRPr="0074774E" w:rsidRDefault="003D5FDB" w:rsidP="00B62F4B">
      <w:pPr>
        <w:rPr>
          <w:sz w:val="22"/>
          <w:szCs w:val="22"/>
        </w:rPr>
      </w:pPr>
      <w:r>
        <w:rPr>
          <w:i/>
          <w:sz w:val="22"/>
          <w:szCs w:val="22"/>
        </w:rPr>
        <w:t>………………</w:t>
      </w:r>
      <w:r>
        <w:rPr>
          <w:i/>
          <w:sz w:val="22"/>
          <w:szCs w:val="22"/>
        </w:rPr>
        <w:t>……………………..</w:t>
      </w:r>
    </w:p>
    <w:p w:rsidR="0074774E" w:rsidRPr="003D5FDB" w:rsidRDefault="003D5FDB" w:rsidP="00B62F4B">
      <w:pPr>
        <w:rPr>
          <w:i/>
          <w:sz w:val="18"/>
          <w:szCs w:val="18"/>
        </w:rPr>
      </w:pPr>
      <w:r w:rsidRPr="003D5FDB">
        <w:rPr>
          <w:i/>
          <w:sz w:val="18"/>
          <w:szCs w:val="18"/>
        </w:rPr>
        <w:t>(</w:t>
      </w:r>
      <w:r w:rsidR="0074774E" w:rsidRPr="003D5FDB">
        <w:rPr>
          <w:i/>
          <w:sz w:val="18"/>
          <w:szCs w:val="18"/>
        </w:rPr>
        <w:t>telefon kontaktowy</w:t>
      </w:r>
      <w:r w:rsidRPr="003D5FDB">
        <w:rPr>
          <w:i/>
          <w:sz w:val="18"/>
          <w:szCs w:val="18"/>
        </w:rPr>
        <w:t>)</w:t>
      </w:r>
      <w:r w:rsidR="0074774E" w:rsidRPr="003D5FDB">
        <w:rPr>
          <w:i/>
          <w:sz w:val="18"/>
          <w:szCs w:val="18"/>
        </w:rPr>
        <w:t xml:space="preserve"> </w:t>
      </w:r>
    </w:p>
    <w:p w:rsidR="003D5FDB" w:rsidRPr="0074774E" w:rsidRDefault="003D5FDB" w:rsidP="003D5FDB">
      <w:pPr>
        <w:rPr>
          <w:i/>
          <w:sz w:val="22"/>
          <w:szCs w:val="22"/>
        </w:rPr>
      </w:pPr>
      <w:r>
        <w:rPr>
          <w:i/>
          <w:sz w:val="22"/>
          <w:szCs w:val="22"/>
        </w:rPr>
        <w:t>……………………………</w:t>
      </w:r>
      <w:r>
        <w:rPr>
          <w:i/>
          <w:sz w:val="22"/>
          <w:szCs w:val="22"/>
        </w:rPr>
        <w:t>……….</w:t>
      </w:r>
    </w:p>
    <w:p w:rsidR="003D5FDB" w:rsidRPr="003D5FDB" w:rsidRDefault="003D5FDB" w:rsidP="00B62F4B">
      <w:pPr>
        <w:rPr>
          <w:i/>
          <w:sz w:val="18"/>
          <w:szCs w:val="18"/>
        </w:rPr>
      </w:pPr>
      <w:r w:rsidRPr="003D5FDB">
        <w:rPr>
          <w:i/>
          <w:sz w:val="18"/>
          <w:szCs w:val="18"/>
        </w:rPr>
        <w:t>(</w:t>
      </w:r>
      <w:r w:rsidR="00F371DC" w:rsidRPr="003D5FDB">
        <w:rPr>
          <w:i/>
          <w:sz w:val="18"/>
          <w:szCs w:val="18"/>
        </w:rPr>
        <w:t>e-mail</w:t>
      </w:r>
      <w:r w:rsidRPr="003D5FDB">
        <w:rPr>
          <w:i/>
          <w:sz w:val="18"/>
          <w:szCs w:val="18"/>
        </w:rPr>
        <w:t>)</w:t>
      </w:r>
    </w:p>
    <w:p w:rsidR="00F371DC" w:rsidRPr="0074774E" w:rsidRDefault="00F371DC"/>
    <w:p w:rsidR="00B62F4B" w:rsidRPr="0074774E" w:rsidRDefault="00B62F4B">
      <w:pPr>
        <w:ind w:firstLine="5580"/>
      </w:pPr>
    </w:p>
    <w:p w:rsidR="00F371DC" w:rsidRPr="0074774E" w:rsidRDefault="00F371DC"/>
    <w:p w:rsidR="0078124B" w:rsidRPr="0074774E" w:rsidRDefault="0078124B"/>
    <w:p w:rsidR="00F371DC" w:rsidRPr="0074774E" w:rsidRDefault="00F371DC" w:rsidP="00B00A25">
      <w:pPr>
        <w:jc w:val="center"/>
        <w:rPr>
          <w:b/>
        </w:rPr>
      </w:pPr>
      <w:r w:rsidRPr="0074774E">
        <w:rPr>
          <w:b/>
        </w:rPr>
        <w:t xml:space="preserve">Wniosek o wydanie decyzji o środowiskowych uwarunkowaniach </w:t>
      </w:r>
    </w:p>
    <w:p w:rsidR="0078124B" w:rsidRPr="0074774E" w:rsidRDefault="0078124B" w:rsidP="00B00A25">
      <w:pPr>
        <w:jc w:val="center"/>
        <w:rPr>
          <w:b/>
        </w:rPr>
      </w:pPr>
    </w:p>
    <w:p w:rsidR="00F371DC" w:rsidRPr="0074774E" w:rsidRDefault="00F371DC"/>
    <w:p w:rsidR="0078073C" w:rsidRPr="0074774E" w:rsidRDefault="00B00A25" w:rsidP="0074774E">
      <w:pPr>
        <w:spacing w:line="276" w:lineRule="auto"/>
        <w:jc w:val="both"/>
        <w:rPr>
          <w:sz w:val="22"/>
        </w:rPr>
      </w:pPr>
      <w:r w:rsidRPr="0074774E">
        <w:rPr>
          <w:sz w:val="22"/>
        </w:rPr>
        <w:t>d</w:t>
      </w:r>
      <w:r w:rsidR="0078124B" w:rsidRPr="0074774E">
        <w:rPr>
          <w:sz w:val="22"/>
        </w:rPr>
        <w:t>la przedsięwzięcia polegającego n</w:t>
      </w:r>
      <w:r w:rsidRPr="0074774E">
        <w:rPr>
          <w:sz w:val="22"/>
        </w:rPr>
        <w:t>a:/…</w:t>
      </w:r>
      <w:r w:rsidR="0078124B" w:rsidRPr="0074774E">
        <w:rPr>
          <w:sz w:val="22"/>
        </w:rPr>
        <w:t xml:space="preserve">............................................................................................................................. </w:t>
      </w:r>
    </w:p>
    <w:p w:rsidR="003D5FDB" w:rsidRDefault="0078124B" w:rsidP="0074774E">
      <w:pPr>
        <w:spacing w:line="276" w:lineRule="auto"/>
        <w:jc w:val="both"/>
        <w:rPr>
          <w:sz w:val="22"/>
        </w:rPr>
      </w:pPr>
      <w:r w:rsidRPr="0074774E">
        <w:rPr>
          <w:sz w:val="22"/>
        </w:rPr>
        <w:t>.................................................................................</w:t>
      </w:r>
      <w:r w:rsidR="0078073C" w:rsidRPr="0074774E">
        <w:rPr>
          <w:sz w:val="22"/>
        </w:rPr>
        <w:t>.............................................................................................................................................................................................................................................................................................................................................................................................................................................................................</w:t>
      </w:r>
      <w:r w:rsidRPr="0074774E">
        <w:rPr>
          <w:sz w:val="22"/>
        </w:rPr>
        <w:t>............................................................................................................</w:t>
      </w:r>
      <w:r w:rsidR="00D4450A" w:rsidRPr="0074774E">
        <w:rPr>
          <w:sz w:val="22"/>
        </w:rPr>
        <w:t>.....................................................</w:t>
      </w:r>
      <w:r w:rsidR="00B00A25" w:rsidRPr="0074774E">
        <w:rPr>
          <w:sz w:val="22"/>
        </w:rPr>
        <w:t>/ które zgodnie</w:t>
      </w:r>
      <w:r w:rsidR="00D4450A" w:rsidRPr="0074774E">
        <w:rPr>
          <w:sz w:val="22"/>
        </w:rPr>
        <w:t xml:space="preserve"> </w:t>
      </w:r>
      <w:r w:rsidR="00B00A25" w:rsidRPr="0074774E">
        <w:rPr>
          <w:sz w:val="22"/>
        </w:rPr>
        <w:t>z § /</w:t>
      </w:r>
      <w:r w:rsidR="00B62F4B" w:rsidRPr="0074774E">
        <w:rPr>
          <w:sz w:val="22"/>
        </w:rPr>
        <w:t>..</w:t>
      </w:r>
      <w:r w:rsidR="00B00A25" w:rsidRPr="0074774E">
        <w:rPr>
          <w:sz w:val="22"/>
        </w:rPr>
        <w:t>…/ ust</w:t>
      </w:r>
      <w:r w:rsidR="0074774E">
        <w:rPr>
          <w:sz w:val="22"/>
        </w:rPr>
        <w:t>.</w:t>
      </w:r>
      <w:r w:rsidR="00B00A25" w:rsidRPr="0074774E">
        <w:rPr>
          <w:sz w:val="22"/>
        </w:rPr>
        <w:t xml:space="preserve"> 1 pkt</w:t>
      </w:r>
      <w:r w:rsidR="00570A1B" w:rsidRPr="0074774E">
        <w:rPr>
          <w:sz w:val="22"/>
        </w:rPr>
        <w:t xml:space="preserve"> </w:t>
      </w:r>
      <w:r w:rsidR="00B00A25" w:rsidRPr="0074774E">
        <w:rPr>
          <w:sz w:val="22"/>
        </w:rPr>
        <w:t xml:space="preserve"> /</w:t>
      </w:r>
      <w:r w:rsidR="00B62F4B" w:rsidRPr="0074774E">
        <w:rPr>
          <w:sz w:val="22"/>
        </w:rPr>
        <w:t>..</w:t>
      </w:r>
      <w:r w:rsidR="00D4450A" w:rsidRPr="0074774E">
        <w:rPr>
          <w:sz w:val="22"/>
        </w:rPr>
        <w:t xml:space="preserve">…/ </w:t>
      </w:r>
      <w:r w:rsidR="003821B3" w:rsidRPr="0074774E">
        <w:rPr>
          <w:sz w:val="22"/>
        </w:rPr>
        <w:t>rozporządzenia Rady Ministrów z </w:t>
      </w:r>
      <w:r w:rsidR="00D4450A" w:rsidRPr="0074774E">
        <w:rPr>
          <w:sz w:val="22"/>
        </w:rPr>
        <w:t>dnia 9 listopada 2010 r. w </w:t>
      </w:r>
      <w:r w:rsidR="00B00A25" w:rsidRPr="0074774E">
        <w:rPr>
          <w:sz w:val="22"/>
        </w:rPr>
        <w:t>sprawie przedsięwzięć mogących znacząco oddzi</w:t>
      </w:r>
      <w:r w:rsidR="008F6D82" w:rsidRPr="0074774E">
        <w:rPr>
          <w:sz w:val="22"/>
        </w:rPr>
        <w:t>aływać na środowisko (Dz. U. 2016</w:t>
      </w:r>
      <w:r w:rsidR="00B00A25" w:rsidRPr="0074774E">
        <w:rPr>
          <w:sz w:val="22"/>
        </w:rPr>
        <w:t xml:space="preserve">, poz. </w:t>
      </w:r>
      <w:r w:rsidR="008F6D82" w:rsidRPr="0074774E">
        <w:rPr>
          <w:sz w:val="22"/>
        </w:rPr>
        <w:t>71</w:t>
      </w:r>
      <w:r w:rsidR="00B00A25" w:rsidRPr="0074774E">
        <w:rPr>
          <w:sz w:val="22"/>
        </w:rPr>
        <w:t>) kwalifikuje się jako planowane przedsięwzięcie mogące potencjalnie/zawsze</w:t>
      </w:r>
      <w:r w:rsidR="00B00A25" w:rsidRPr="0074774E">
        <w:rPr>
          <w:rStyle w:val="Odwoanieprzypisudolnego"/>
          <w:sz w:val="22"/>
        </w:rPr>
        <w:footnoteReference w:id="1"/>
      </w:r>
      <w:r w:rsidR="00B00A25" w:rsidRPr="0074774E">
        <w:rPr>
          <w:sz w:val="22"/>
        </w:rPr>
        <w:t xml:space="preserve"> znacząco oddziaływać </w:t>
      </w:r>
      <w:r w:rsidR="00570A1B" w:rsidRPr="0074774E">
        <w:rPr>
          <w:sz w:val="22"/>
        </w:rPr>
        <w:t>na</w:t>
      </w:r>
      <w:r w:rsidR="003821B3" w:rsidRPr="0074774E">
        <w:rPr>
          <w:sz w:val="22"/>
        </w:rPr>
        <w:t> </w:t>
      </w:r>
      <w:r w:rsidR="00B62F4B" w:rsidRPr="0074774E">
        <w:rPr>
          <w:sz w:val="22"/>
        </w:rPr>
        <w:t xml:space="preserve">środowisko. </w:t>
      </w:r>
    </w:p>
    <w:p w:rsidR="00F371DC" w:rsidRPr="0074774E" w:rsidRDefault="00B62F4B" w:rsidP="0074774E">
      <w:pPr>
        <w:spacing w:line="276" w:lineRule="auto"/>
        <w:jc w:val="both"/>
        <w:rPr>
          <w:sz w:val="22"/>
        </w:rPr>
      </w:pPr>
      <w:r w:rsidRPr="0074774E">
        <w:rPr>
          <w:sz w:val="22"/>
        </w:rPr>
        <w:t>Decyzja o </w:t>
      </w:r>
      <w:r w:rsidR="00570A1B" w:rsidRPr="0074774E">
        <w:rPr>
          <w:sz w:val="22"/>
        </w:rPr>
        <w:t>środowiskowych uwarunkowaniach będzie niezbędna do uzyskania decyzji /…</w:t>
      </w:r>
      <w:r w:rsidR="0078124B" w:rsidRPr="0074774E">
        <w:rPr>
          <w:sz w:val="22"/>
        </w:rPr>
        <w:t>..............................................</w:t>
      </w:r>
      <w:r w:rsidR="003D5FDB">
        <w:rPr>
          <w:sz w:val="22"/>
        </w:rPr>
        <w:t>............................................................................................................................</w:t>
      </w:r>
      <w:r w:rsidR="0078124B" w:rsidRPr="0074774E">
        <w:rPr>
          <w:sz w:val="22"/>
        </w:rPr>
        <w:t>...........</w:t>
      </w:r>
      <w:r w:rsidR="00570A1B" w:rsidRPr="0074774E">
        <w:rPr>
          <w:sz w:val="22"/>
        </w:rPr>
        <w:t>/</w:t>
      </w:r>
      <w:r w:rsidR="00570A1B" w:rsidRPr="0074774E">
        <w:rPr>
          <w:rStyle w:val="Odwoanieprzypisudolnego"/>
          <w:sz w:val="22"/>
        </w:rPr>
        <w:footnoteReference w:id="2"/>
      </w:r>
      <w:r w:rsidR="00570A1B" w:rsidRPr="0074774E">
        <w:rPr>
          <w:sz w:val="22"/>
        </w:rPr>
        <w:t>.</w:t>
      </w:r>
    </w:p>
    <w:p w:rsidR="00570A1B" w:rsidRPr="0074774E" w:rsidRDefault="00570A1B"/>
    <w:p w:rsidR="003821B3" w:rsidRPr="0074774E" w:rsidRDefault="003821B3"/>
    <w:p w:rsidR="00570A1B" w:rsidRPr="0074774E" w:rsidRDefault="00570A1B" w:rsidP="00570A1B">
      <w:pPr>
        <w:jc w:val="right"/>
      </w:pPr>
      <w:r w:rsidRPr="0074774E">
        <w:t>………………………….</w:t>
      </w:r>
    </w:p>
    <w:p w:rsidR="00570A1B" w:rsidRPr="0074774E" w:rsidRDefault="00570A1B" w:rsidP="00570A1B">
      <w:pPr>
        <w:jc w:val="right"/>
      </w:pPr>
      <w:r w:rsidRPr="0074774E">
        <w:t>/ podpis wnioskodawcy/</w:t>
      </w:r>
    </w:p>
    <w:p w:rsidR="00BD521C" w:rsidRPr="0074774E" w:rsidRDefault="00BD521C" w:rsidP="00570A1B"/>
    <w:p w:rsidR="00287AF7" w:rsidRPr="00064834" w:rsidRDefault="00287AF7" w:rsidP="00287AF7">
      <w:pPr>
        <w:pStyle w:val="Bezodstpw"/>
        <w:jc w:val="both"/>
        <w:rPr>
          <w:rFonts w:ascii="Bookman Old Style" w:hAnsi="Bookman Old Style"/>
          <w:b/>
          <w:sz w:val="22"/>
          <w:szCs w:val="22"/>
          <w:u w:val="single"/>
          <w:lang w:val="pl-PL"/>
        </w:rPr>
      </w:pPr>
      <w:r w:rsidRPr="00064834">
        <w:rPr>
          <w:rFonts w:ascii="Bookman Old Style" w:hAnsi="Bookman Old Style"/>
          <w:b/>
          <w:sz w:val="22"/>
          <w:szCs w:val="22"/>
          <w:u w:val="single"/>
          <w:lang w:val="pl-PL"/>
        </w:rPr>
        <w:t>Załączniki :</w:t>
      </w:r>
    </w:p>
    <w:p w:rsidR="00287AF7" w:rsidRPr="00064834" w:rsidRDefault="00287AF7" w:rsidP="00287AF7">
      <w:pPr>
        <w:pStyle w:val="Bezodstpw"/>
        <w:numPr>
          <w:ilvl w:val="0"/>
          <w:numId w:val="8"/>
        </w:numPr>
        <w:jc w:val="both"/>
        <w:rPr>
          <w:rFonts w:ascii="Bookman Old Style" w:eastAsia="Times New Roman" w:hAnsi="Bookman Old Style" w:cs="Times New Roman"/>
          <w:color w:val="auto"/>
          <w:sz w:val="18"/>
          <w:szCs w:val="18"/>
          <w:lang w:val="pl-PL" w:eastAsia="pl-PL" w:bidi="ar-SA"/>
        </w:rPr>
      </w:pPr>
      <w:bookmarkStart w:id="0" w:name="_Ref429734474"/>
      <w:r>
        <w:rPr>
          <w:rFonts w:ascii="Bookman Old Style" w:eastAsia="Times New Roman" w:hAnsi="Bookman Old Style" w:cs="Times New Roman"/>
          <w:color w:val="auto"/>
          <w:sz w:val="18"/>
          <w:szCs w:val="18"/>
          <w:lang w:val="pl-PL" w:eastAsia="pl-PL" w:bidi="ar-SA"/>
        </w:rPr>
        <w:t>W</w:t>
      </w:r>
      <w:r w:rsidRPr="00064834">
        <w:rPr>
          <w:rFonts w:ascii="Bookman Old Style" w:eastAsia="Times New Roman" w:hAnsi="Bookman Old Style" w:cs="Times New Roman"/>
          <w:color w:val="auto"/>
          <w:sz w:val="18"/>
          <w:szCs w:val="18"/>
          <w:lang w:val="pl-PL" w:eastAsia="pl-PL" w:bidi="ar-SA"/>
        </w:rPr>
        <w:t xml:space="preserve"> przypadku przedsięwzięć </w:t>
      </w:r>
      <w:r w:rsidRPr="00064834">
        <w:rPr>
          <w:rFonts w:ascii="Bookman Old Style" w:eastAsia="Times New Roman" w:hAnsi="Bookman Old Style" w:cs="Times New Roman"/>
          <w:b/>
          <w:color w:val="auto"/>
          <w:sz w:val="18"/>
          <w:szCs w:val="18"/>
          <w:lang w:val="pl-PL" w:eastAsia="pl-PL" w:bidi="ar-SA"/>
        </w:rPr>
        <w:t>mogących zawsze znacząco</w:t>
      </w:r>
      <w:r w:rsidRPr="00064834">
        <w:rPr>
          <w:rFonts w:ascii="Bookman Old Style" w:eastAsia="Times New Roman" w:hAnsi="Bookman Old Style" w:cs="Times New Roman"/>
          <w:color w:val="auto"/>
          <w:sz w:val="18"/>
          <w:szCs w:val="18"/>
          <w:lang w:val="pl-PL" w:eastAsia="pl-PL" w:bidi="ar-SA"/>
        </w:rPr>
        <w:t xml:space="preserve"> oddziaływać na środowisko - </w:t>
      </w:r>
      <w:r w:rsidRPr="00064834">
        <w:rPr>
          <w:rFonts w:ascii="Bookman Old Style" w:eastAsia="Times New Roman" w:hAnsi="Bookman Old Style" w:cs="Times New Roman"/>
          <w:b/>
          <w:color w:val="auto"/>
          <w:sz w:val="18"/>
          <w:szCs w:val="18"/>
          <w:lang w:val="pl-PL" w:eastAsia="pl-PL" w:bidi="ar-SA"/>
        </w:rPr>
        <w:t>raport o oddziaływaniu przedsięwzięcia na środowisko</w:t>
      </w:r>
      <w:r w:rsidRPr="00064834">
        <w:rPr>
          <w:rFonts w:ascii="Bookman Old Style" w:eastAsia="Times New Roman" w:hAnsi="Bookman Old Style" w:cs="Times New Roman"/>
          <w:color w:val="auto"/>
          <w:sz w:val="18"/>
          <w:szCs w:val="18"/>
          <w:lang w:val="pl-PL" w:eastAsia="pl-PL" w:bidi="ar-SA"/>
        </w:rPr>
        <w:t>,</w:t>
      </w:r>
      <w:r w:rsidRPr="00064834">
        <w:rPr>
          <w:rFonts w:ascii="Bookman Old Style" w:eastAsia="Times New Roman" w:hAnsi="Bookman Old Style" w:cs="Times New Roman"/>
          <w:color w:val="FF0000"/>
          <w:sz w:val="18"/>
          <w:szCs w:val="18"/>
          <w:lang w:val="pl-PL" w:eastAsia="pl-PL" w:bidi="ar-SA"/>
        </w:rPr>
        <w:t xml:space="preserve"> </w:t>
      </w:r>
      <w:r w:rsidRPr="00064834">
        <w:rPr>
          <w:rFonts w:ascii="Bookman Old Style" w:eastAsia="Times New Roman" w:hAnsi="Bookman Old Style" w:cs="Times New Roman"/>
          <w:color w:val="auto"/>
          <w:sz w:val="18"/>
          <w:szCs w:val="18"/>
          <w:lang w:val="pl-PL" w:eastAsia="pl-PL" w:bidi="ar-SA"/>
        </w:rPr>
        <w:t>a w przypadku gdy wnioskodawca wystąpił o ustalenie zakresu raportu w trybie art. 69 - kartę informacyjną przedsięwzięcia;</w:t>
      </w:r>
    </w:p>
    <w:p w:rsidR="00287AF7" w:rsidRPr="00064834" w:rsidRDefault="00287AF7" w:rsidP="00287AF7">
      <w:pPr>
        <w:pStyle w:val="Bezodstpw"/>
        <w:numPr>
          <w:ilvl w:val="0"/>
          <w:numId w:val="8"/>
        </w:numPr>
        <w:jc w:val="both"/>
        <w:rPr>
          <w:rFonts w:ascii="Bookman Old Style" w:eastAsia="Times New Roman" w:hAnsi="Bookman Old Style" w:cs="Times New Roman"/>
          <w:sz w:val="18"/>
          <w:szCs w:val="18"/>
          <w:lang w:val="pl-PL" w:eastAsia="pl-PL" w:bidi="ar-SA"/>
        </w:rPr>
      </w:pPr>
      <w:r>
        <w:rPr>
          <w:rFonts w:ascii="Bookman Old Style" w:eastAsia="Times New Roman" w:hAnsi="Bookman Old Style" w:cs="Times New Roman"/>
          <w:sz w:val="18"/>
          <w:szCs w:val="18"/>
          <w:lang w:val="pl-PL" w:eastAsia="pl-PL" w:bidi="ar-SA"/>
        </w:rPr>
        <w:t>W</w:t>
      </w:r>
      <w:r w:rsidRPr="00064834">
        <w:rPr>
          <w:rFonts w:ascii="Bookman Old Style" w:eastAsia="Times New Roman" w:hAnsi="Bookman Old Style" w:cs="Times New Roman"/>
          <w:sz w:val="18"/>
          <w:szCs w:val="18"/>
          <w:lang w:val="pl-PL" w:eastAsia="pl-PL" w:bidi="ar-SA"/>
        </w:rPr>
        <w:t xml:space="preserve"> przypadku przedsięwzięć </w:t>
      </w:r>
      <w:r w:rsidRPr="00064834">
        <w:rPr>
          <w:rFonts w:ascii="Bookman Old Style" w:eastAsia="Times New Roman" w:hAnsi="Bookman Old Style" w:cs="Times New Roman"/>
          <w:b/>
          <w:sz w:val="18"/>
          <w:szCs w:val="18"/>
          <w:lang w:val="pl-PL" w:eastAsia="pl-PL" w:bidi="ar-SA"/>
        </w:rPr>
        <w:t>mogących potencjalnie znacząco</w:t>
      </w:r>
      <w:r w:rsidRPr="00064834">
        <w:rPr>
          <w:rFonts w:ascii="Bookman Old Style" w:eastAsia="Times New Roman" w:hAnsi="Bookman Old Style" w:cs="Times New Roman"/>
          <w:sz w:val="18"/>
          <w:szCs w:val="18"/>
          <w:lang w:val="pl-PL" w:eastAsia="pl-PL" w:bidi="ar-SA"/>
        </w:rPr>
        <w:t xml:space="preserve"> oddziaływać na środowisko - </w:t>
      </w:r>
      <w:r w:rsidRPr="00064834">
        <w:rPr>
          <w:rFonts w:ascii="Bookman Old Style" w:eastAsia="Times New Roman" w:hAnsi="Bookman Old Style" w:cs="Times New Roman"/>
          <w:b/>
          <w:sz w:val="18"/>
          <w:szCs w:val="18"/>
          <w:lang w:val="pl-PL" w:eastAsia="pl-PL" w:bidi="ar-SA"/>
        </w:rPr>
        <w:t>kartę informacyjną przedsięwzięcia</w:t>
      </w:r>
      <w:r w:rsidRPr="00064834">
        <w:rPr>
          <w:rFonts w:ascii="Bookman Old Style" w:eastAsia="Times New Roman" w:hAnsi="Bookman Old Style" w:cs="Times New Roman"/>
          <w:sz w:val="18"/>
          <w:szCs w:val="18"/>
          <w:lang w:val="pl-PL" w:eastAsia="pl-PL" w:bidi="ar-SA"/>
        </w:rPr>
        <w:t>;</w:t>
      </w:r>
    </w:p>
    <w:p w:rsidR="00287AF7" w:rsidRPr="00064834" w:rsidRDefault="00287AF7" w:rsidP="00287AF7">
      <w:pPr>
        <w:pStyle w:val="Bezodstpw"/>
        <w:numPr>
          <w:ilvl w:val="0"/>
          <w:numId w:val="8"/>
        </w:numPr>
        <w:jc w:val="both"/>
        <w:rPr>
          <w:rFonts w:ascii="Bookman Old Style" w:eastAsia="Times New Roman" w:hAnsi="Bookman Old Style" w:cs="Times New Roman"/>
          <w:sz w:val="18"/>
          <w:szCs w:val="18"/>
          <w:lang w:val="pl-PL" w:eastAsia="pl-PL" w:bidi="ar-SA"/>
        </w:rPr>
      </w:pPr>
      <w:r w:rsidRPr="00064834">
        <w:rPr>
          <w:rFonts w:ascii="Bookman Old Style" w:hAnsi="Bookman Old Style" w:cs="Arial"/>
          <w:sz w:val="18"/>
          <w:szCs w:val="18"/>
          <w:lang w:val="pl-PL"/>
        </w:rPr>
        <w:t>Raport o oddziaływaniu przedsięwzięcia na środowisko lub karta informacyjna przedsięwzięcia przedkłada się w formie pisemnej oraz na informatycznych nośnikach danych z ich zapisem w formie elektronicznej w liczbie odpowiednio po 3 egzemplarze:</w:t>
      </w:r>
    </w:p>
    <w:p w:rsidR="00287AF7" w:rsidRDefault="00287AF7" w:rsidP="00287AF7">
      <w:pPr>
        <w:pStyle w:val="Bezodstpw"/>
        <w:numPr>
          <w:ilvl w:val="0"/>
          <w:numId w:val="8"/>
        </w:numPr>
        <w:jc w:val="both"/>
        <w:rPr>
          <w:rFonts w:ascii="Bookman Old Style" w:hAnsi="Bookman Old Style" w:cs="Arial"/>
          <w:sz w:val="18"/>
          <w:szCs w:val="18"/>
          <w:lang w:val="pl-PL"/>
        </w:rPr>
      </w:pPr>
      <w:r w:rsidRPr="00064834">
        <w:rPr>
          <w:rFonts w:ascii="Bookman Old Style" w:hAnsi="Bookman Old Style" w:cs="Arial"/>
          <w:sz w:val="18"/>
          <w:szCs w:val="18"/>
          <w:lang w:val="pl-PL"/>
        </w:rPr>
        <w:t xml:space="preserve">poświadczona przez właściwy organ kopia mapy ewidencyjnej obejmująca przewidywany teren, na którym będzie realizowane przedsięwzięcie, oraz obejmująca </w:t>
      </w:r>
      <w:r>
        <w:rPr>
          <w:rFonts w:ascii="Bookman Old Style" w:hAnsi="Bookman Old Style" w:cs="Arial"/>
          <w:sz w:val="18"/>
          <w:szCs w:val="18"/>
          <w:lang w:val="pl-PL"/>
        </w:rPr>
        <w:t xml:space="preserve">przewidywany </w:t>
      </w:r>
      <w:r w:rsidRPr="00064834">
        <w:rPr>
          <w:rFonts w:ascii="Bookman Old Style" w:hAnsi="Bookman Old Style" w:cs="Arial"/>
          <w:sz w:val="18"/>
          <w:szCs w:val="18"/>
          <w:lang w:val="pl-PL"/>
        </w:rPr>
        <w:t>obszar, na który będzie oddziaływać przedsięwzięcie – 3 egzemplarze;</w:t>
      </w:r>
      <w:bookmarkEnd w:id="0"/>
    </w:p>
    <w:p w:rsidR="00287AF7" w:rsidRPr="00064834" w:rsidRDefault="00287AF7" w:rsidP="00287AF7">
      <w:pPr>
        <w:pStyle w:val="Bezodstpw"/>
        <w:jc w:val="both"/>
        <w:rPr>
          <w:rFonts w:ascii="Bookman Old Style" w:hAnsi="Bookman Old Style" w:cs="Arial"/>
          <w:sz w:val="18"/>
          <w:szCs w:val="18"/>
          <w:lang w:val="pl-PL"/>
        </w:rPr>
      </w:pPr>
      <w:r w:rsidRPr="000D0326">
        <w:rPr>
          <w:rFonts w:ascii="Bookman Old Style" w:hAnsi="Bookman Old Style"/>
          <w:b/>
          <w:sz w:val="18"/>
          <w:szCs w:val="18"/>
          <w:lang w:val="pl-PL"/>
        </w:rPr>
        <w:t>5.</w:t>
      </w:r>
      <w:r>
        <w:rPr>
          <w:rFonts w:ascii="Bookman Old Style" w:hAnsi="Bookman Old Style"/>
          <w:sz w:val="18"/>
          <w:szCs w:val="18"/>
          <w:lang w:val="pl-PL"/>
        </w:rPr>
        <w:t xml:space="preserve"> </w:t>
      </w:r>
      <w:r w:rsidRPr="00064834">
        <w:rPr>
          <w:rFonts w:ascii="Bookman Old Style" w:hAnsi="Bookman Old Style"/>
          <w:sz w:val="18"/>
          <w:szCs w:val="18"/>
          <w:lang w:val="pl-PL"/>
        </w:rPr>
        <w:t>mapę w skali zapewniającej czytelność przedstawionych danych z zaznaczonym przewidywanym terenem, na którym będzie realizowane przedsięwzięcie, oraz z zaznaczonym przewidywanym obszarem, na który będzie oddziaływać przedsięwzięcie, wraz z zapisem mapy w formie elektronicznej- 3 egzemplarze;</w:t>
      </w:r>
    </w:p>
    <w:p w:rsidR="00287AF7" w:rsidRPr="00064834" w:rsidRDefault="00287AF7" w:rsidP="00287AF7">
      <w:pPr>
        <w:pStyle w:val="Bezodstpw"/>
        <w:jc w:val="both"/>
        <w:rPr>
          <w:rFonts w:ascii="Bookman Old Style" w:hAnsi="Bookman Old Style" w:cs="Arial"/>
          <w:sz w:val="18"/>
          <w:szCs w:val="18"/>
          <w:lang w:val="pl-PL"/>
        </w:rPr>
      </w:pPr>
      <w:r w:rsidRPr="000D0326">
        <w:rPr>
          <w:rFonts w:ascii="Bookman Old Style" w:hAnsi="Bookman Old Style"/>
          <w:b/>
          <w:sz w:val="18"/>
          <w:szCs w:val="18"/>
          <w:lang w:val="pl-PL"/>
        </w:rPr>
        <w:t>6.</w:t>
      </w:r>
      <w:r>
        <w:rPr>
          <w:rFonts w:ascii="Bookman Old Style" w:hAnsi="Bookman Old Style"/>
          <w:sz w:val="18"/>
          <w:szCs w:val="18"/>
          <w:lang w:val="pl-PL"/>
        </w:rPr>
        <w:t xml:space="preserve"> </w:t>
      </w:r>
      <w:r w:rsidRPr="00064834">
        <w:rPr>
          <w:rFonts w:ascii="Bookman Old Style" w:hAnsi="Bookman Old Style"/>
          <w:sz w:val="18"/>
          <w:szCs w:val="18"/>
          <w:lang w:val="pl-PL"/>
        </w:rPr>
        <w:t xml:space="preserve">wypis z rejestru gruntów lub inny dokument, 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 </w:t>
      </w:r>
      <w:r w:rsidRPr="00064834">
        <w:rPr>
          <w:rFonts w:ascii="Bookman Old Style" w:hAnsi="Bookman Old Style" w:cs="Arial"/>
          <w:sz w:val="18"/>
          <w:szCs w:val="18"/>
          <w:lang w:val="pl-PL"/>
        </w:rPr>
        <w:t>– 1 egzemplarz</w:t>
      </w:r>
      <w:r>
        <w:rPr>
          <w:rFonts w:ascii="Bookman Old Style" w:hAnsi="Bookman Old Style" w:cs="Arial"/>
          <w:sz w:val="18"/>
          <w:szCs w:val="18"/>
          <w:lang w:val="pl-PL"/>
        </w:rPr>
        <w:t>.</w:t>
      </w:r>
      <w:r w:rsidRPr="00064834">
        <w:rPr>
          <w:rFonts w:ascii="Bookman Old Style" w:hAnsi="Bookman Old Style" w:cs="Arial"/>
          <w:sz w:val="18"/>
          <w:szCs w:val="18"/>
          <w:lang w:val="pl-PL"/>
        </w:rPr>
        <w:t xml:space="preserve"> </w:t>
      </w:r>
    </w:p>
    <w:p w:rsidR="00287AF7" w:rsidRPr="00064834" w:rsidRDefault="00287AF7" w:rsidP="00287AF7">
      <w:pPr>
        <w:pStyle w:val="Bezodstpw"/>
        <w:jc w:val="both"/>
        <w:rPr>
          <w:rFonts w:ascii="Bookman Old Style" w:hAnsi="Bookman Old Style"/>
          <w:sz w:val="18"/>
          <w:szCs w:val="18"/>
          <w:lang w:val="pl-PL"/>
        </w:rPr>
      </w:pPr>
      <w:r w:rsidRPr="000D0326">
        <w:rPr>
          <w:rFonts w:ascii="Bookman Old Style" w:hAnsi="Bookman Old Style"/>
          <w:b/>
          <w:sz w:val="18"/>
          <w:szCs w:val="18"/>
          <w:lang w:val="pl-PL"/>
        </w:rPr>
        <w:t>Jeżeli liczba stron w postępowaniu o wydanie decyzji o środowiskowych uwarunkowaniach przekracza 20</w:t>
      </w:r>
      <w:r w:rsidRPr="00064834">
        <w:rPr>
          <w:rFonts w:ascii="Bookman Old Style" w:hAnsi="Bookman Old Style"/>
          <w:sz w:val="18"/>
          <w:szCs w:val="18"/>
          <w:lang w:val="pl-PL"/>
        </w:rPr>
        <w:t xml:space="preserve">, dla przedsięwzięć </w:t>
      </w:r>
      <w:r w:rsidRPr="000D0326">
        <w:rPr>
          <w:rFonts w:ascii="Bookman Old Style" w:hAnsi="Bookman Old Style"/>
          <w:b/>
          <w:sz w:val="18"/>
          <w:szCs w:val="18"/>
          <w:lang w:val="pl-PL"/>
        </w:rPr>
        <w:t>mogących zawsze znacząco oddziaływać</w:t>
      </w:r>
      <w:r w:rsidRPr="00064834">
        <w:rPr>
          <w:rFonts w:ascii="Bookman Old Style" w:hAnsi="Bookman Old Style"/>
          <w:sz w:val="18"/>
          <w:szCs w:val="18"/>
          <w:lang w:val="pl-PL"/>
        </w:rPr>
        <w:t xml:space="preserve"> na</w:t>
      </w:r>
      <w:r w:rsidRPr="00064834">
        <w:rPr>
          <w:rStyle w:val="apple-converted-space"/>
          <w:rFonts w:ascii="Bookman Old Style" w:hAnsi="Bookman Old Style"/>
          <w:color w:val="auto"/>
          <w:sz w:val="18"/>
          <w:szCs w:val="18"/>
          <w:lang w:val="pl-PL"/>
        </w:rPr>
        <w:t> </w:t>
      </w:r>
      <w:r w:rsidRPr="00064834">
        <w:rPr>
          <w:rStyle w:val="luchili"/>
          <w:rFonts w:ascii="Bookman Old Style" w:hAnsi="Bookman Old Style"/>
          <w:color w:val="auto"/>
          <w:sz w:val="18"/>
          <w:szCs w:val="18"/>
          <w:lang w:val="pl-PL"/>
        </w:rPr>
        <w:t>środowisko</w:t>
      </w:r>
      <w:r w:rsidRPr="00064834">
        <w:rPr>
          <w:rStyle w:val="apple-converted-space"/>
          <w:rFonts w:ascii="Bookman Old Style" w:hAnsi="Bookman Old Style"/>
          <w:color w:val="auto"/>
          <w:sz w:val="18"/>
          <w:szCs w:val="18"/>
          <w:lang w:val="pl-PL"/>
        </w:rPr>
        <w:t> </w:t>
      </w:r>
      <w:r w:rsidRPr="00064834">
        <w:rPr>
          <w:rFonts w:ascii="Bookman Old Style" w:hAnsi="Bookman Old Style"/>
          <w:sz w:val="18"/>
          <w:szCs w:val="18"/>
          <w:lang w:val="pl-PL"/>
        </w:rPr>
        <w:t xml:space="preserve">oraz dla </w:t>
      </w:r>
      <w:r w:rsidRPr="000D0326">
        <w:rPr>
          <w:rFonts w:ascii="Bookman Old Style" w:hAnsi="Bookman Old Style"/>
          <w:b/>
          <w:sz w:val="18"/>
          <w:szCs w:val="18"/>
          <w:lang w:val="pl-PL"/>
        </w:rPr>
        <w:t>przedsięwzięć mogących potencjalnie znacząco oddziaływać na</w:t>
      </w:r>
      <w:r w:rsidRPr="000D0326">
        <w:rPr>
          <w:rStyle w:val="apple-converted-space"/>
          <w:rFonts w:ascii="Bookman Old Style" w:hAnsi="Bookman Old Style"/>
          <w:b/>
          <w:color w:val="auto"/>
          <w:sz w:val="18"/>
          <w:szCs w:val="18"/>
          <w:lang w:val="pl-PL"/>
        </w:rPr>
        <w:t> </w:t>
      </w:r>
      <w:r w:rsidRPr="000D0326">
        <w:rPr>
          <w:rStyle w:val="luchili"/>
          <w:rFonts w:ascii="Bookman Old Style" w:hAnsi="Bookman Old Style"/>
          <w:b/>
          <w:color w:val="auto"/>
          <w:sz w:val="18"/>
          <w:szCs w:val="18"/>
          <w:lang w:val="pl-PL"/>
        </w:rPr>
        <w:t>środowisko</w:t>
      </w:r>
      <w:r w:rsidRPr="000D0326">
        <w:rPr>
          <w:rFonts w:ascii="Bookman Old Style" w:hAnsi="Bookman Old Style"/>
          <w:b/>
          <w:sz w:val="18"/>
          <w:szCs w:val="18"/>
          <w:lang w:val="pl-PL"/>
        </w:rPr>
        <w:t xml:space="preserve">, dla których stwierdzono obowiązek przeprowadzenia oceny </w:t>
      </w:r>
      <w:r w:rsidRPr="000D0326">
        <w:rPr>
          <w:rFonts w:ascii="Bookman Old Style" w:hAnsi="Bookman Old Style"/>
          <w:b/>
          <w:sz w:val="18"/>
          <w:szCs w:val="18"/>
          <w:lang w:val="pl-PL"/>
        </w:rPr>
        <w:lastRenderedPageBreak/>
        <w:t>oddziaływania na</w:t>
      </w:r>
      <w:r w:rsidRPr="000D0326">
        <w:rPr>
          <w:rStyle w:val="apple-converted-space"/>
          <w:rFonts w:ascii="Bookman Old Style" w:hAnsi="Bookman Old Style"/>
          <w:b/>
          <w:color w:val="auto"/>
          <w:sz w:val="18"/>
          <w:szCs w:val="18"/>
          <w:lang w:val="pl-PL"/>
        </w:rPr>
        <w:t> </w:t>
      </w:r>
      <w:r w:rsidRPr="000D0326">
        <w:rPr>
          <w:rStyle w:val="luchili"/>
          <w:rFonts w:ascii="Bookman Old Style" w:hAnsi="Bookman Old Style"/>
          <w:b/>
          <w:color w:val="auto"/>
          <w:sz w:val="18"/>
          <w:szCs w:val="18"/>
          <w:lang w:val="pl-PL"/>
        </w:rPr>
        <w:t>środowisko</w:t>
      </w:r>
      <w:r w:rsidRPr="00064834">
        <w:rPr>
          <w:rFonts w:ascii="Bookman Old Style" w:hAnsi="Bookman Old Style"/>
          <w:sz w:val="18"/>
          <w:szCs w:val="18"/>
          <w:lang w:val="pl-PL"/>
        </w:rPr>
        <w:t>, kopię mapy</w:t>
      </w:r>
      <w:r>
        <w:rPr>
          <w:rFonts w:ascii="Bookman Old Style" w:hAnsi="Bookman Old Style"/>
          <w:sz w:val="18"/>
          <w:szCs w:val="18"/>
          <w:lang w:val="pl-PL"/>
        </w:rPr>
        <w:t xml:space="preserve"> ewidencyjnej</w:t>
      </w:r>
      <w:r w:rsidRPr="00064834">
        <w:rPr>
          <w:rFonts w:ascii="Bookman Old Style" w:hAnsi="Bookman Old Style"/>
          <w:sz w:val="18"/>
          <w:szCs w:val="18"/>
          <w:lang w:val="pl-PL"/>
        </w:rPr>
        <w:t>, oraz wypis z rejestru przedkłada się wraz z raportem o oddziaływaniu przedsięwzięcia na</w:t>
      </w:r>
      <w:r w:rsidRPr="00064834">
        <w:rPr>
          <w:rStyle w:val="apple-converted-space"/>
          <w:rFonts w:ascii="Bookman Old Style" w:hAnsi="Bookman Old Style"/>
          <w:color w:val="auto"/>
          <w:sz w:val="18"/>
          <w:szCs w:val="18"/>
          <w:lang w:val="pl-PL"/>
        </w:rPr>
        <w:t> </w:t>
      </w:r>
      <w:r w:rsidRPr="00064834">
        <w:rPr>
          <w:rStyle w:val="luchili"/>
          <w:rFonts w:ascii="Bookman Old Style" w:hAnsi="Bookman Old Style"/>
          <w:color w:val="auto"/>
          <w:sz w:val="18"/>
          <w:szCs w:val="18"/>
          <w:lang w:val="pl-PL"/>
        </w:rPr>
        <w:t>środowisko</w:t>
      </w:r>
      <w:r w:rsidRPr="00064834">
        <w:rPr>
          <w:rFonts w:ascii="Bookman Old Style" w:hAnsi="Bookman Old Style"/>
          <w:sz w:val="18"/>
          <w:szCs w:val="18"/>
          <w:lang w:val="pl-PL"/>
        </w:rPr>
        <w:t>.</w:t>
      </w:r>
    </w:p>
    <w:p w:rsidR="00287AF7" w:rsidRPr="00064834" w:rsidRDefault="00287AF7" w:rsidP="00287AF7">
      <w:pPr>
        <w:pStyle w:val="Bezodstpw"/>
        <w:jc w:val="both"/>
        <w:rPr>
          <w:rFonts w:ascii="Bookman Old Style" w:hAnsi="Bookman Old Style"/>
          <w:sz w:val="18"/>
          <w:szCs w:val="18"/>
          <w:lang w:val="pl-PL"/>
        </w:rPr>
      </w:pPr>
      <w:r w:rsidRPr="000D0326">
        <w:rPr>
          <w:rFonts w:ascii="Bookman Old Style" w:hAnsi="Bookman Old Style"/>
          <w:b/>
          <w:sz w:val="18"/>
          <w:szCs w:val="18"/>
          <w:lang w:val="pl-PL"/>
        </w:rPr>
        <w:t>Jeżeli liczba stron w postępowaniu o wydanie decyzji o środowiskowych uwarunkowaniach przekracza 20</w:t>
      </w:r>
      <w:r w:rsidRPr="00064834">
        <w:rPr>
          <w:rFonts w:ascii="Bookman Old Style" w:hAnsi="Bookman Old Style"/>
          <w:sz w:val="18"/>
          <w:szCs w:val="18"/>
          <w:lang w:val="pl-PL"/>
        </w:rPr>
        <w:t xml:space="preserve">, dla przedsięwzięć </w:t>
      </w:r>
      <w:r w:rsidRPr="000D0326">
        <w:rPr>
          <w:rFonts w:ascii="Bookman Old Style" w:hAnsi="Bookman Old Style"/>
          <w:b/>
          <w:sz w:val="18"/>
          <w:szCs w:val="18"/>
          <w:lang w:val="pl-PL"/>
        </w:rPr>
        <w:t>mogących potencjalnie znacząco</w:t>
      </w:r>
      <w:r w:rsidRPr="00064834">
        <w:rPr>
          <w:rFonts w:ascii="Bookman Old Style" w:hAnsi="Bookman Old Style"/>
          <w:sz w:val="18"/>
          <w:szCs w:val="18"/>
          <w:lang w:val="pl-PL"/>
        </w:rPr>
        <w:t xml:space="preserve"> oddziaływać na</w:t>
      </w:r>
      <w:r w:rsidRPr="00064834">
        <w:rPr>
          <w:rStyle w:val="apple-converted-space"/>
          <w:rFonts w:ascii="Bookman Old Style" w:hAnsi="Bookman Old Style"/>
          <w:color w:val="auto"/>
          <w:sz w:val="18"/>
          <w:szCs w:val="18"/>
          <w:lang w:val="pl-PL"/>
        </w:rPr>
        <w:t> </w:t>
      </w:r>
      <w:r w:rsidRPr="00064834">
        <w:rPr>
          <w:rStyle w:val="luchili"/>
          <w:rFonts w:ascii="Bookman Old Style" w:hAnsi="Bookman Old Style"/>
          <w:color w:val="auto"/>
          <w:sz w:val="18"/>
          <w:szCs w:val="18"/>
          <w:lang w:val="pl-PL"/>
        </w:rPr>
        <w:t>środowisko</w:t>
      </w:r>
      <w:r w:rsidRPr="00064834">
        <w:rPr>
          <w:rFonts w:ascii="Bookman Old Style" w:hAnsi="Bookman Old Style"/>
          <w:sz w:val="18"/>
          <w:szCs w:val="18"/>
          <w:lang w:val="pl-PL"/>
        </w:rPr>
        <w:t xml:space="preserve">, dla których </w:t>
      </w:r>
      <w:r w:rsidRPr="000D0326">
        <w:rPr>
          <w:rFonts w:ascii="Bookman Old Style" w:hAnsi="Bookman Old Style"/>
          <w:b/>
          <w:sz w:val="18"/>
          <w:szCs w:val="18"/>
          <w:lang w:val="pl-PL"/>
        </w:rPr>
        <w:t>nie stwierdzono</w:t>
      </w:r>
      <w:r w:rsidRPr="00064834">
        <w:rPr>
          <w:rFonts w:ascii="Bookman Old Style" w:hAnsi="Bookman Old Style"/>
          <w:sz w:val="18"/>
          <w:szCs w:val="18"/>
          <w:lang w:val="pl-PL"/>
        </w:rPr>
        <w:t xml:space="preserve"> obowiązku przeprowadzenia oceny oddziaływania na</w:t>
      </w:r>
      <w:r w:rsidRPr="00064834">
        <w:rPr>
          <w:rStyle w:val="apple-converted-space"/>
          <w:rFonts w:ascii="Bookman Old Style" w:hAnsi="Bookman Old Style"/>
          <w:color w:val="auto"/>
          <w:sz w:val="18"/>
          <w:szCs w:val="18"/>
          <w:lang w:val="pl-PL"/>
        </w:rPr>
        <w:t> </w:t>
      </w:r>
      <w:r w:rsidRPr="00064834">
        <w:rPr>
          <w:rStyle w:val="luchili"/>
          <w:rFonts w:ascii="Bookman Old Style" w:hAnsi="Bookman Old Style"/>
          <w:color w:val="auto"/>
          <w:sz w:val="18"/>
          <w:szCs w:val="18"/>
          <w:lang w:val="pl-PL"/>
        </w:rPr>
        <w:t>środowisko</w:t>
      </w:r>
      <w:r w:rsidRPr="00064834">
        <w:rPr>
          <w:rFonts w:ascii="Bookman Old Style" w:hAnsi="Bookman Old Style"/>
          <w:sz w:val="18"/>
          <w:szCs w:val="18"/>
          <w:lang w:val="pl-PL"/>
        </w:rPr>
        <w:t xml:space="preserve">, kopię mapy </w:t>
      </w:r>
      <w:r>
        <w:rPr>
          <w:rFonts w:ascii="Bookman Old Style" w:hAnsi="Bookman Old Style"/>
          <w:sz w:val="18"/>
          <w:szCs w:val="18"/>
          <w:lang w:val="pl-PL"/>
        </w:rPr>
        <w:t xml:space="preserve">ewidencyjnej </w:t>
      </w:r>
      <w:r w:rsidRPr="00064834">
        <w:rPr>
          <w:rFonts w:ascii="Bookman Old Style" w:hAnsi="Bookman Old Style"/>
          <w:sz w:val="18"/>
          <w:szCs w:val="18"/>
          <w:lang w:val="pl-PL"/>
        </w:rPr>
        <w:t>oraz wypis z rejestru przedkłada się w terminie 14 dni od dnia, w którym postanowienie stało się ostateczne.</w:t>
      </w:r>
    </w:p>
    <w:p w:rsidR="00287AF7" w:rsidRPr="00064834" w:rsidRDefault="00287AF7" w:rsidP="00287AF7">
      <w:pPr>
        <w:pStyle w:val="Bezodstpw"/>
        <w:jc w:val="both"/>
        <w:rPr>
          <w:rFonts w:ascii="Bookman Old Style" w:hAnsi="Bookman Old Style"/>
          <w:sz w:val="18"/>
          <w:szCs w:val="18"/>
          <w:lang w:val="pl-PL"/>
        </w:rPr>
      </w:pPr>
      <w:r w:rsidRPr="000D0326">
        <w:rPr>
          <w:rFonts w:ascii="Bookman Old Style" w:hAnsi="Bookman Old Style"/>
          <w:b/>
          <w:sz w:val="18"/>
          <w:szCs w:val="18"/>
          <w:lang w:val="pl-PL"/>
        </w:rPr>
        <w:t>Jeżeli liczba stron w postępowaniu o wydanie decyzji o środowiskowych uwarunkowaniach przekracza 20</w:t>
      </w:r>
      <w:r w:rsidRPr="00064834">
        <w:rPr>
          <w:rFonts w:ascii="Bookman Old Style" w:hAnsi="Bookman Old Style"/>
          <w:sz w:val="18"/>
          <w:szCs w:val="18"/>
          <w:lang w:val="pl-PL"/>
        </w:rPr>
        <w:t>, dla przedsięwzięć wymagających koncesji lub decyzji, oraz przedsięwzięć dotyczących urządzeń piętrzących I, II i III klasy budowli, nie wymaga się wypisu z rejestru.</w:t>
      </w:r>
    </w:p>
    <w:p w:rsidR="00287AF7" w:rsidRPr="00064834" w:rsidRDefault="00287AF7" w:rsidP="00287AF7">
      <w:pPr>
        <w:pStyle w:val="Bezodstpw"/>
        <w:jc w:val="both"/>
        <w:rPr>
          <w:rFonts w:ascii="Bookman Old Style" w:hAnsi="Bookman Old Style" w:cs="Arial"/>
          <w:iCs/>
          <w:sz w:val="18"/>
          <w:szCs w:val="18"/>
          <w:lang w:val="pl-PL"/>
        </w:rPr>
      </w:pPr>
      <w:r w:rsidRPr="002020EA">
        <w:rPr>
          <w:rFonts w:ascii="Bookman Old Style" w:hAnsi="Bookman Old Style" w:cs="Arial"/>
          <w:b/>
          <w:sz w:val="18"/>
          <w:szCs w:val="18"/>
          <w:lang w:val="pl-PL"/>
        </w:rPr>
        <w:t>7.</w:t>
      </w:r>
      <w:r>
        <w:rPr>
          <w:rFonts w:ascii="Bookman Old Style" w:hAnsi="Bookman Old Style" w:cs="Arial"/>
          <w:sz w:val="18"/>
          <w:szCs w:val="18"/>
          <w:lang w:val="pl-PL"/>
        </w:rPr>
        <w:t xml:space="preserve"> </w:t>
      </w:r>
      <w:r w:rsidRPr="00064834">
        <w:rPr>
          <w:rFonts w:ascii="Bookman Old Style" w:hAnsi="Bookman Old Style" w:cs="Arial"/>
          <w:sz w:val="18"/>
          <w:szCs w:val="18"/>
          <w:lang w:val="pl-PL"/>
        </w:rPr>
        <w:t xml:space="preserve">wypis i </w:t>
      </w:r>
      <w:proofErr w:type="spellStart"/>
      <w:r w:rsidRPr="00064834">
        <w:rPr>
          <w:rFonts w:ascii="Bookman Old Style" w:hAnsi="Bookman Old Style" w:cs="Arial"/>
          <w:sz w:val="18"/>
          <w:szCs w:val="18"/>
          <w:lang w:val="pl-PL"/>
        </w:rPr>
        <w:t>wyrys</w:t>
      </w:r>
      <w:proofErr w:type="spellEnd"/>
      <w:r w:rsidRPr="00064834">
        <w:rPr>
          <w:rFonts w:ascii="Bookman Old Style" w:hAnsi="Bookman Old Style" w:cs="Arial"/>
          <w:sz w:val="18"/>
          <w:szCs w:val="18"/>
          <w:lang w:val="pl-PL"/>
        </w:rPr>
        <w:t xml:space="preserve"> z miejscowego planu zagospodarowania przestrzennego dla terenu przedsięwzięcia, jeśli plan ten został uchwalony</w:t>
      </w:r>
      <w:r w:rsidRPr="00064834">
        <w:rPr>
          <w:rFonts w:ascii="Bookman Old Style" w:hAnsi="Bookman Old Style" w:cs="Arial"/>
          <w:iCs/>
          <w:sz w:val="18"/>
          <w:szCs w:val="18"/>
          <w:lang w:val="pl-PL"/>
        </w:rPr>
        <w:t>;</w:t>
      </w:r>
    </w:p>
    <w:p w:rsidR="00287AF7" w:rsidRPr="00064834" w:rsidRDefault="00287AF7" w:rsidP="00287AF7">
      <w:pPr>
        <w:pStyle w:val="Bezodstpw"/>
        <w:jc w:val="both"/>
        <w:rPr>
          <w:rFonts w:ascii="Bookman Old Style" w:hAnsi="Bookman Old Style" w:cs="Arial"/>
          <w:sz w:val="18"/>
          <w:szCs w:val="18"/>
          <w:lang w:val="pl-PL"/>
        </w:rPr>
      </w:pPr>
      <w:r w:rsidRPr="002020EA">
        <w:rPr>
          <w:rFonts w:ascii="Bookman Old Style" w:hAnsi="Bookman Old Style"/>
          <w:b/>
          <w:sz w:val="18"/>
          <w:szCs w:val="18"/>
          <w:lang w:val="pl-PL"/>
        </w:rPr>
        <w:t>8.</w:t>
      </w:r>
      <w:r>
        <w:rPr>
          <w:rFonts w:ascii="Bookman Old Style" w:hAnsi="Bookman Old Style"/>
          <w:sz w:val="18"/>
          <w:szCs w:val="18"/>
          <w:lang w:val="pl-PL"/>
        </w:rPr>
        <w:t xml:space="preserve"> </w:t>
      </w:r>
      <w:r w:rsidRPr="009C590D">
        <w:rPr>
          <w:rFonts w:ascii="Bookman Old Style" w:hAnsi="Bookman Old Style"/>
          <w:b/>
          <w:color w:val="auto"/>
          <w:sz w:val="18"/>
          <w:szCs w:val="18"/>
          <w:lang w:val="pl-PL"/>
        </w:rPr>
        <w:t>W</w:t>
      </w:r>
      <w:r w:rsidRPr="008E7484">
        <w:rPr>
          <w:rFonts w:ascii="Bookman Old Style" w:hAnsi="Bookman Old Style"/>
          <w:b/>
          <w:sz w:val="18"/>
          <w:szCs w:val="18"/>
          <w:lang w:val="pl-PL"/>
        </w:rPr>
        <w:t xml:space="preserve"> przypadku przedsięwzięć wymagających koncesji lub decyzji</w:t>
      </w:r>
      <w:r w:rsidRPr="008E7484">
        <w:rPr>
          <w:rFonts w:ascii="Bookman Old Style" w:hAnsi="Bookman Old Style" w:cs="Arial"/>
          <w:b/>
          <w:sz w:val="18"/>
          <w:szCs w:val="18"/>
          <w:lang w:val="pl-PL"/>
        </w:rPr>
        <w:t>:</w:t>
      </w:r>
    </w:p>
    <w:p w:rsidR="00287AF7" w:rsidRPr="00064834" w:rsidRDefault="00287AF7" w:rsidP="00287AF7">
      <w:pPr>
        <w:pStyle w:val="Bezodstpw"/>
        <w:jc w:val="both"/>
        <w:rPr>
          <w:rFonts w:ascii="Bookman Old Style" w:eastAsia="Times New Roman" w:hAnsi="Bookman Old Style" w:cs="Times New Roman"/>
          <w:sz w:val="18"/>
          <w:szCs w:val="18"/>
          <w:lang w:val="pl-PL" w:eastAsia="pl-PL" w:bidi="ar-SA"/>
        </w:rPr>
      </w:pPr>
      <w:r w:rsidRPr="00064834">
        <w:rPr>
          <w:rFonts w:ascii="Bookman Old Style" w:eastAsia="Times New Roman" w:hAnsi="Bookman Old Style" w:cs="Times New Roman"/>
          <w:sz w:val="18"/>
          <w:szCs w:val="18"/>
          <w:lang w:val="pl-PL" w:eastAsia="pl-PL" w:bidi="ar-SA"/>
        </w:rPr>
        <w:t>koncesji na poszukiwanie lub rozpoznawanie kompleksu podziemnego składowania dwutlenku węgla, koncesji na wydobywanie kopalin ze złóż, koncesji na podziemne bezzbiornikowe magazynowanie substancji, koncesji na podziemne składowanie odpadów oraz koncesji na podziemne składowanie dwutlenku węgla - udzielanych na podstawie </w:t>
      </w:r>
      <w:hyperlink r:id="rId8" w:anchor="hiperlinkText.rpc?hiperlink=type=tresc:nro=Powszechny.1387530:ver=0&amp;full=1" w:tgtFrame="_parent" w:history="1">
        <w:r w:rsidRPr="00064834">
          <w:rPr>
            <w:rFonts w:ascii="Bookman Old Style" w:eastAsia="Times New Roman" w:hAnsi="Bookman Old Style" w:cs="Times New Roman"/>
            <w:sz w:val="18"/>
            <w:szCs w:val="18"/>
            <w:lang w:val="pl-PL" w:eastAsia="pl-PL" w:bidi="ar-SA"/>
          </w:rPr>
          <w:t>ustawy</w:t>
        </w:r>
      </w:hyperlink>
      <w:r w:rsidRPr="00064834">
        <w:rPr>
          <w:rFonts w:ascii="Bookman Old Style" w:eastAsia="Times New Roman" w:hAnsi="Bookman Old Style" w:cs="Times New Roman"/>
          <w:sz w:val="18"/>
          <w:szCs w:val="18"/>
          <w:lang w:val="pl-PL" w:eastAsia="pl-PL" w:bidi="ar-SA"/>
        </w:rPr>
        <w:t> z dnia 9 czerwca 2011 r. - Prawo geologiczne i górnicze;</w:t>
      </w:r>
      <w:r>
        <w:rPr>
          <w:rFonts w:ascii="Bookman Old Style" w:eastAsia="Times New Roman" w:hAnsi="Bookman Old Style" w:cs="Times New Roman"/>
          <w:sz w:val="18"/>
          <w:szCs w:val="18"/>
          <w:lang w:val="pl-PL" w:eastAsia="pl-PL" w:bidi="ar-SA"/>
        </w:rPr>
        <w:t xml:space="preserve"> </w:t>
      </w:r>
      <w:r w:rsidRPr="00064834">
        <w:rPr>
          <w:rFonts w:ascii="Bookman Old Style" w:eastAsia="Times New Roman" w:hAnsi="Bookman Old Style" w:cs="Times New Roman"/>
          <w:sz w:val="18"/>
          <w:szCs w:val="18"/>
          <w:lang w:val="pl-PL" w:eastAsia="pl-PL" w:bidi="ar-SA"/>
        </w:rPr>
        <w:t>decyzji zatwierdzającej plan ruchu dla wykonywania robót geologicznych związanych z poszukiwaniem i rozpoznawaniem złoża węglowodorów lub decyzji inwestycyjnej w celu wykonywania koncesji na poszukiwanie i rozpoznawanie złoża węglowodorów oraz wydobywanie węglowodorów ze złoża - wydawanych na podstawie </w:t>
      </w:r>
      <w:hyperlink r:id="rId9" w:anchor="hiperlinkText.rpc?hiperlink=type=tresc:nro=Powszechny.1387530:ver=0&amp;full=1" w:tgtFrame="_parent" w:history="1">
        <w:r w:rsidRPr="00064834">
          <w:rPr>
            <w:rFonts w:ascii="Bookman Old Style" w:eastAsia="Times New Roman" w:hAnsi="Bookman Old Style" w:cs="Times New Roman"/>
            <w:sz w:val="18"/>
            <w:szCs w:val="18"/>
            <w:lang w:val="pl-PL" w:eastAsia="pl-PL" w:bidi="ar-SA"/>
          </w:rPr>
          <w:t>ustawy</w:t>
        </w:r>
      </w:hyperlink>
      <w:r w:rsidRPr="00064834">
        <w:rPr>
          <w:rFonts w:ascii="Bookman Old Style" w:eastAsia="Times New Roman" w:hAnsi="Bookman Old Style" w:cs="Times New Roman"/>
          <w:sz w:val="18"/>
          <w:szCs w:val="18"/>
          <w:lang w:val="pl-PL" w:eastAsia="pl-PL" w:bidi="ar-SA"/>
        </w:rPr>
        <w:t> z dnia 9 czerwca 2011 r. - Prawo geologiczne i górnicze;</w:t>
      </w:r>
      <w:r>
        <w:rPr>
          <w:rFonts w:ascii="Bookman Old Style" w:eastAsia="Times New Roman" w:hAnsi="Bookman Old Style" w:cs="Times New Roman"/>
          <w:sz w:val="18"/>
          <w:szCs w:val="18"/>
          <w:lang w:val="pl-PL" w:eastAsia="pl-PL" w:bidi="ar-SA"/>
        </w:rPr>
        <w:t xml:space="preserve"> </w:t>
      </w:r>
      <w:r w:rsidRPr="00064834">
        <w:rPr>
          <w:rFonts w:ascii="Bookman Old Style" w:eastAsia="Times New Roman" w:hAnsi="Bookman Old Style" w:cs="Times New Roman"/>
          <w:sz w:val="18"/>
          <w:szCs w:val="18"/>
          <w:lang w:val="pl-PL" w:eastAsia="pl-PL" w:bidi="ar-SA"/>
        </w:rPr>
        <w:t>decyzji zatwierdzającej plan ruchu dla wykonywania robót geologicznych na podstawie koncesji na poszukiwanie lub rozpoznawanie złoża kopaliny - wydawanej na podstawie </w:t>
      </w:r>
      <w:hyperlink r:id="rId10" w:anchor="hiperlinkText.rpc?hiperlink=type=tresc:nro=Powszechny.1387530:ver=0&amp;full=1" w:tgtFrame="_parent" w:history="1">
        <w:r w:rsidRPr="00064834">
          <w:rPr>
            <w:rFonts w:ascii="Bookman Old Style" w:eastAsia="Times New Roman" w:hAnsi="Bookman Old Style" w:cs="Times New Roman"/>
            <w:sz w:val="18"/>
            <w:szCs w:val="18"/>
            <w:lang w:val="pl-PL" w:eastAsia="pl-PL" w:bidi="ar-SA"/>
          </w:rPr>
          <w:t>ustawy</w:t>
        </w:r>
      </w:hyperlink>
      <w:r w:rsidRPr="00064834">
        <w:rPr>
          <w:rFonts w:ascii="Bookman Old Style" w:eastAsia="Times New Roman" w:hAnsi="Bookman Old Style" w:cs="Times New Roman"/>
          <w:sz w:val="18"/>
          <w:szCs w:val="18"/>
          <w:lang w:val="pl-PL" w:eastAsia="pl-PL" w:bidi="ar-SA"/>
        </w:rPr>
        <w:t> z dnia 9 czerwca 2011 r. - Prawo geologiczne i górnicze;</w:t>
      </w:r>
      <w:r>
        <w:rPr>
          <w:rFonts w:ascii="Bookman Old Style" w:eastAsia="Times New Roman" w:hAnsi="Bookman Old Style" w:cs="Times New Roman"/>
          <w:sz w:val="18"/>
          <w:szCs w:val="18"/>
          <w:lang w:val="pl-PL" w:eastAsia="pl-PL" w:bidi="ar-SA"/>
        </w:rPr>
        <w:t xml:space="preserve"> </w:t>
      </w:r>
      <w:r w:rsidRPr="00064834">
        <w:rPr>
          <w:rFonts w:ascii="Bookman Old Style" w:eastAsia="Times New Roman" w:hAnsi="Bookman Old Style" w:cs="Times New Roman"/>
          <w:sz w:val="18"/>
          <w:szCs w:val="18"/>
          <w:lang w:val="pl-PL" w:eastAsia="pl-PL" w:bidi="ar-SA"/>
        </w:rPr>
        <w:t>decyzji określającej szczegółowe warunki wydobywania kopaliny - wydawanej na podstawie </w:t>
      </w:r>
      <w:hyperlink r:id="rId11" w:anchor="hiperlinkText.rpc?hiperlink=type=tresc:nro=Powszechny.135109&amp;full=1" w:tgtFrame="_parent" w:history="1">
        <w:r w:rsidRPr="00064834">
          <w:rPr>
            <w:rFonts w:ascii="Bookman Old Style" w:eastAsia="Times New Roman" w:hAnsi="Bookman Old Style" w:cs="Times New Roman"/>
            <w:sz w:val="18"/>
            <w:szCs w:val="18"/>
            <w:lang w:val="pl-PL" w:eastAsia="pl-PL" w:bidi="ar-SA"/>
          </w:rPr>
          <w:t>ustawy</w:t>
        </w:r>
      </w:hyperlink>
      <w:r w:rsidRPr="00064834">
        <w:rPr>
          <w:rFonts w:ascii="Bookman Old Style" w:eastAsia="Times New Roman" w:hAnsi="Bookman Old Style" w:cs="Times New Roman"/>
          <w:sz w:val="18"/>
          <w:szCs w:val="18"/>
          <w:lang w:val="pl-PL" w:eastAsia="pl-PL" w:bidi="ar-SA"/>
        </w:rPr>
        <w:t> z dnia 27 lipca 2001 r. o zmianie ustawy - Prawo geologiczne i górnicze</w:t>
      </w:r>
    </w:p>
    <w:p w:rsidR="002246D4" w:rsidRDefault="00287AF7" w:rsidP="00287AF7">
      <w:pPr>
        <w:pStyle w:val="Bezodstpw"/>
        <w:jc w:val="both"/>
        <w:rPr>
          <w:rFonts w:ascii="Bookman Old Style" w:hAnsi="Bookman Old Style"/>
          <w:sz w:val="18"/>
          <w:szCs w:val="18"/>
          <w:lang w:val="pl-PL"/>
        </w:rPr>
      </w:pPr>
      <w:r w:rsidRPr="00064834">
        <w:rPr>
          <w:rFonts w:ascii="Bookman Old Style" w:hAnsi="Bookman Old Style"/>
          <w:sz w:val="18"/>
          <w:szCs w:val="18"/>
          <w:lang w:val="pl-PL"/>
        </w:rPr>
        <w:t>prowadzonych w granicach przestrzeni niestanowiącej części składowej nieruchomości gruntowej oraz przedsięwzięć dotyczących urządzeń piętrzących I, II i III klasy budowli,</w:t>
      </w:r>
    </w:p>
    <w:p w:rsidR="00287AF7" w:rsidRPr="00064834" w:rsidRDefault="002246D4" w:rsidP="00287AF7">
      <w:pPr>
        <w:pStyle w:val="Bezodstpw"/>
        <w:jc w:val="both"/>
        <w:rPr>
          <w:rFonts w:ascii="Bookman Old Style" w:hAnsi="Bookman Old Style" w:cs="Arial"/>
          <w:sz w:val="18"/>
          <w:szCs w:val="18"/>
          <w:lang w:val="pl-PL"/>
        </w:rPr>
      </w:pPr>
      <w:r w:rsidRPr="002246D4">
        <w:rPr>
          <w:rFonts w:ascii="Bookman Old Style" w:hAnsi="Bookman Old Style"/>
          <w:b/>
          <w:sz w:val="18"/>
          <w:szCs w:val="18"/>
          <w:lang w:val="pl-PL"/>
        </w:rPr>
        <w:t>w tych przypadkach należy dołączyć</w:t>
      </w:r>
      <w:r w:rsidR="00287AF7" w:rsidRPr="00064834">
        <w:rPr>
          <w:rFonts w:ascii="Bookman Old Style" w:hAnsi="Bookman Old Style"/>
          <w:sz w:val="18"/>
          <w:szCs w:val="18"/>
          <w:lang w:val="pl-PL"/>
        </w:rPr>
        <w:t xml:space="preserve"> </w:t>
      </w:r>
      <w:r w:rsidR="00287AF7" w:rsidRPr="002246D4">
        <w:rPr>
          <w:rFonts w:ascii="Bookman Old Style" w:hAnsi="Bookman Old Style"/>
          <w:sz w:val="18"/>
          <w:szCs w:val="18"/>
          <w:u w:val="single"/>
          <w:lang w:val="pl-PL"/>
        </w:rPr>
        <w:t>mapę sytuacyjno-wysokościową</w:t>
      </w:r>
      <w:r w:rsidR="00287AF7" w:rsidRPr="00064834">
        <w:rPr>
          <w:rFonts w:ascii="Bookman Old Style" w:hAnsi="Bookman Old Style"/>
          <w:sz w:val="18"/>
          <w:szCs w:val="18"/>
          <w:lang w:val="pl-PL"/>
        </w:rPr>
        <w:t xml:space="preserve"> sporządzoną w skali umożliwiającej szczegółowe przedstawienie przebiegu granic terenu, którego dotyczy wniosek, oraz obejmującą obszar, na który będzie oddziaływać przedsięwzięcie;</w:t>
      </w:r>
      <w:r w:rsidR="00287AF7" w:rsidRPr="00064834">
        <w:rPr>
          <w:rFonts w:ascii="Bookman Old Style" w:hAnsi="Bookman Old Style" w:cs="Arial"/>
          <w:sz w:val="18"/>
          <w:szCs w:val="18"/>
          <w:lang w:val="pl-PL"/>
        </w:rPr>
        <w:t xml:space="preserve"> </w:t>
      </w:r>
    </w:p>
    <w:p w:rsidR="002246D4" w:rsidRDefault="00287AF7" w:rsidP="002246D4">
      <w:pPr>
        <w:pStyle w:val="Bezodstpw"/>
        <w:jc w:val="both"/>
        <w:rPr>
          <w:rFonts w:ascii="Bookman Old Style" w:hAnsi="Bookman Old Style"/>
          <w:sz w:val="18"/>
          <w:szCs w:val="18"/>
          <w:lang w:val="pl-PL"/>
        </w:rPr>
      </w:pPr>
      <w:r w:rsidRPr="008E7484">
        <w:rPr>
          <w:rFonts w:ascii="Bookman Old Style" w:hAnsi="Bookman Old Style"/>
          <w:b/>
          <w:sz w:val="18"/>
          <w:szCs w:val="18"/>
          <w:lang w:val="pl-PL"/>
        </w:rPr>
        <w:t xml:space="preserve">9. W przypadku przedsięwzięć wymagających </w:t>
      </w:r>
      <w:r w:rsidRPr="008E7484">
        <w:rPr>
          <w:rStyle w:val="tabulatory"/>
          <w:rFonts w:ascii="Bookman Old Style" w:hAnsi="Bookman Old Style"/>
          <w:b/>
          <w:color w:val="auto"/>
          <w:sz w:val="18"/>
          <w:szCs w:val="18"/>
          <w:lang w:val="pl-PL"/>
        </w:rPr>
        <w:t> </w:t>
      </w:r>
      <w:r w:rsidRPr="008E7484">
        <w:rPr>
          <w:rFonts w:ascii="Bookman Old Style" w:hAnsi="Bookman Old Style"/>
          <w:b/>
          <w:sz w:val="18"/>
          <w:szCs w:val="18"/>
          <w:lang w:val="pl-PL"/>
        </w:rPr>
        <w:t>decyzji o zezwoleniu na realizację inwestycji drogowej</w:t>
      </w:r>
      <w:r w:rsidRPr="00064834">
        <w:rPr>
          <w:rFonts w:ascii="Bookman Old Style" w:hAnsi="Bookman Old Style"/>
          <w:sz w:val="18"/>
          <w:szCs w:val="18"/>
          <w:lang w:val="pl-PL"/>
        </w:rPr>
        <w:t xml:space="preserve"> - wydawanej na podstawie</w:t>
      </w:r>
      <w:r w:rsidRPr="00064834">
        <w:rPr>
          <w:rStyle w:val="apple-converted-space"/>
          <w:rFonts w:ascii="Bookman Old Style" w:hAnsi="Bookman Old Style"/>
          <w:color w:val="auto"/>
          <w:sz w:val="18"/>
          <w:szCs w:val="18"/>
          <w:lang w:val="pl-PL"/>
        </w:rPr>
        <w:t> </w:t>
      </w:r>
      <w:hyperlink r:id="rId12" w:anchor="hiperlinkText.rpc?hiperlink=type=tresc:nro=Powszechny.1224219&amp;full=1" w:tgtFrame="_parent" w:history="1">
        <w:r w:rsidRPr="00064834">
          <w:rPr>
            <w:rStyle w:val="Hipercze"/>
            <w:rFonts w:ascii="Bookman Old Style" w:hAnsi="Bookman Old Style"/>
            <w:color w:val="auto"/>
            <w:sz w:val="18"/>
            <w:szCs w:val="18"/>
            <w:lang w:val="pl-PL"/>
          </w:rPr>
          <w:t>ustawy</w:t>
        </w:r>
      </w:hyperlink>
      <w:r w:rsidRPr="00064834">
        <w:rPr>
          <w:rStyle w:val="apple-converted-space"/>
          <w:rFonts w:ascii="Bookman Old Style" w:hAnsi="Bookman Old Style"/>
          <w:color w:val="auto"/>
          <w:sz w:val="18"/>
          <w:szCs w:val="18"/>
          <w:lang w:val="pl-PL"/>
        </w:rPr>
        <w:t> </w:t>
      </w:r>
      <w:r w:rsidRPr="00064834">
        <w:rPr>
          <w:rFonts w:ascii="Bookman Old Style" w:hAnsi="Bookman Old Style"/>
          <w:sz w:val="18"/>
          <w:szCs w:val="18"/>
          <w:lang w:val="pl-PL"/>
        </w:rPr>
        <w:t>z dnia 10 kwietnia 2003 r. o szczególnych zasadach przygotowania i realizacji inwestycji w zakresie dróg publicznych (Dz. U. z 201</w:t>
      </w:r>
      <w:r>
        <w:rPr>
          <w:rFonts w:ascii="Bookman Old Style" w:hAnsi="Bookman Old Style"/>
          <w:sz w:val="18"/>
          <w:szCs w:val="18"/>
          <w:lang w:val="pl-PL"/>
        </w:rPr>
        <w:t>5</w:t>
      </w:r>
      <w:r w:rsidRPr="00064834">
        <w:rPr>
          <w:rFonts w:ascii="Bookman Old Style" w:hAnsi="Bookman Old Style"/>
          <w:sz w:val="18"/>
          <w:szCs w:val="18"/>
          <w:lang w:val="pl-PL"/>
        </w:rPr>
        <w:t xml:space="preserve">r. poz. </w:t>
      </w:r>
      <w:r>
        <w:rPr>
          <w:rFonts w:ascii="Bookman Old Style" w:hAnsi="Bookman Old Style"/>
          <w:sz w:val="18"/>
          <w:szCs w:val="18"/>
          <w:lang w:val="pl-PL"/>
        </w:rPr>
        <w:t>2031</w:t>
      </w:r>
      <w:r w:rsidRPr="00064834">
        <w:rPr>
          <w:rFonts w:ascii="Bookman Old Style" w:hAnsi="Bookman Old Style"/>
          <w:sz w:val="18"/>
          <w:szCs w:val="18"/>
          <w:lang w:val="pl-PL"/>
        </w:rPr>
        <w:t>), wykaz działek przewidzianych do prowadzenia prac przygotowawczych polegających na wycince drzew i krzewów, o ile prace takie przewidziane są do realizacji.</w:t>
      </w:r>
    </w:p>
    <w:p w:rsidR="002246D4" w:rsidRPr="002246D4" w:rsidRDefault="002246D4" w:rsidP="002246D4">
      <w:pPr>
        <w:pStyle w:val="Bezodstpw"/>
        <w:jc w:val="both"/>
        <w:rPr>
          <w:rFonts w:ascii="Bookman Old Style" w:hAnsi="Bookman Old Style" w:cs="Times New Roman"/>
          <w:sz w:val="18"/>
          <w:szCs w:val="18"/>
          <w:lang w:val="pl-PL"/>
        </w:rPr>
      </w:pPr>
      <w:r w:rsidRPr="002246D4">
        <w:rPr>
          <w:rFonts w:ascii="Bookman Old Style" w:hAnsi="Bookman Old Style" w:cs="Times New Roman"/>
          <w:b/>
          <w:sz w:val="18"/>
          <w:szCs w:val="18"/>
          <w:lang w:val="pl-PL"/>
        </w:rPr>
        <w:t>10.</w:t>
      </w:r>
      <w:r>
        <w:rPr>
          <w:rFonts w:ascii="Bookman Old Style" w:hAnsi="Bookman Old Style" w:cs="Times New Roman"/>
          <w:b/>
          <w:sz w:val="18"/>
          <w:szCs w:val="18"/>
          <w:lang w:val="pl-PL"/>
        </w:rPr>
        <w:t xml:space="preserve"> </w:t>
      </w:r>
      <w:r w:rsidRPr="002246D4">
        <w:rPr>
          <w:rFonts w:ascii="Bookman Old Style" w:hAnsi="Bookman Old Style" w:cs="Times New Roman"/>
          <w:sz w:val="18"/>
          <w:szCs w:val="18"/>
        </w:rPr>
        <w:t xml:space="preserve">Przedstawić informacje, czy przedsięwzięcie kwalifikuje się do obowiązku </w:t>
      </w:r>
      <w:r w:rsidRPr="002246D4">
        <w:rPr>
          <w:rFonts w:ascii="Bookman Old Style" w:hAnsi="Bookman Old Style" w:cs="Times New Roman"/>
          <w:b/>
          <w:sz w:val="18"/>
          <w:szCs w:val="18"/>
          <w:u w:val="single"/>
        </w:rPr>
        <w:t>przedłożenia analizy kosztów i korzyści,</w:t>
      </w:r>
      <w:r w:rsidRPr="002246D4">
        <w:rPr>
          <w:rFonts w:ascii="Bookman Old Style" w:hAnsi="Bookman Old Style" w:cs="Times New Roman"/>
          <w:sz w:val="18"/>
          <w:szCs w:val="18"/>
        </w:rPr>
        <w:t xml:space="preserve"> o której mowa w art. 10a ust. 1 ustawy z dnia 10 kwietnia 1997 r. - Prawo energetyczne (Dz. U. z 2012 r., poz. 1059 ze. zm.).</w:t>
      </w:r>
    </w:p>
    <w:p w:rsidR="00287AF7" w:rsidRPr="00064834" w:rsidRDefault="00287AF7" w:rsidP="00287AF7">
      <w:pPr>
        <w:pStyle w:val="Bezodstpw"/>
        <w:jc w:val="both"/>
        <w:rPr>
          <w:rFonts w:ascii="Bookman Old Style" w:hAnsi="Bookman Old Style" w:cs="Arial"/>
          <w:sz w:val="18"/>
          <w:szCs w:val="18"/>
          <w:lang w:val="pl-PL"/>
        </w:rPr>
      </w:pPr>
      <w:r w:rsidRPr="00646BC2">
        <w:rPr>
          <w:rFonts w:ascii="Bookman Old Style" w:hAnsi="Bookman Old Style" w:cs="Arial"/>
          <w:b/>
          <w:sz w:val="18"/>
          <w:szCs w:val="18"/>
          <w:lang w:val="pl-PL"/>
        </w:rPr>
        <w:t>1</w:t>
      </w:r>
      <w:r w:rsidR="002246D4">
        <w:rPr>
          <w:rFonts w:ascii="Bookman Old Style" w:hAnsi="Bookman Old Style" w:cs="Arial"/>
          <w:b/>
          <w:sz w:val="18"/>
          <w:szCs w:val="18"/>
          <w:lang w:val="pl-PL"/>
        </w:rPr>
        <w:t>1</w:t>
      </w:r>
      <w:r w:rsidRPr="00646BC2">
        <w:rPr>
          <w:rFonts w:ascii="Bookman Old Style" w:hAnsi="Bookman Old Style" w:cs="Arial"/>
          <w:b/>
          <w:sz w:val="18"/>
          <w:szCs w:val="18"/>
          <w:lang w:val="pl-PL"/>
        </w:rPr>
        <w:t>. oryginał pełnomocnictw</w:t>
      </w:r>
      <w:r>
        <w:rPr>
          <w:rFonts w:ascii="Bookman Old Style" w:hAnsi="Bookman Old Style" w:cs="Arial"/>
          <w:b/>
          <w:sz w:val="18"/>
          <w:szCs w:val="18"/>
          <w:lang w:val="pl-PL"/>
        </w:rPr>
        <w:t>a lub kopia poświadczona przez notariusza</w:t>
      </w:r>
      <w:r w:rsidRPr="00064834">
        <w:rPr>
          <w:rFonts w:ascii="Bookman Old Style" w:hAnsi="Bookman Old Style" w:cs="Arial"/>
          <w:sz w:val="18"/>
          <w:szCs w:val="18"/>
          <w:lang w:val="pl-PL"/>
        </w:rPr>
        <w:t xml:space="preserve"> wra</w:t>
      </w:r>
      <w:r w:rsidR="009B1C34">
        <w:rPr>
          <w:rFonts w:ascii="Bookman Old Style" w:hAnsi="Bookman Old Style" w:cs="Arial"/>
          <w:sz w:val="18"/>
          <w:szCs w:val="18"/>
          <w:lang w:val="pl-PL"/>
        </w:rPr>
        <w:t>z z dowodem uiszczenia opłaty w </w:t>
      </w:r>
      <w:bookmarkStart w:id="1" w:name="_GoBack"/>
      <w:bookmarkEnd w:id="1"/>
      <w:r w:rsidRPr="00064834">
        <w:rPr>
          <w:rFonts w:ascii="Bookman Old Style" w:hAnsi="Bookman Old Style" w:cs="Arial"/>
          <w:sz w:val="18"/>
          <w:szCs w:val="18"/>
          <w:lang w:val="pl-PL"/>
        </w:rPr>
        <w:t>wysokości 17 zł;</w:t>
      </w:r>
    </w:p>
    <w:p w:rsidR="00B62F4B" w:rsidRPr="009B1C34" w:rsidRDefault="00287AF7" w:rsidP="002246D4">
      <w:pPr>
        <w:pStyle w:val="Bezodstpw"/>
        <w:jc w:val="both"/>
        <w:rPr>
          <w:rFonts w:ascii="Bookman Old Style" w:hAnsi="Bookman Old Style" w:cs="Arial"/>
          <w:sz w:val="18"/>
          <w:szCs w:val="18"/>
          <w:lang w:val="pl-PL"/>
        </w:rPr>
      </w:pPr>
      <w:r w:rsidRPr="009B1C34">
        <w:rPr>
          <w:rFonts w:ascii="Bookman Old Style" w:hAnsi="Bookman Old Style" w:cs="Arial"/>
          <w:b/>
          <w:sz w:val="18"/>
          <w:szCs w:val="18"/>
          <w:lang w:val="pl-PL"/>
        </w:rPr>
        <w:t>1</w:t>
      </w:r>
      <w:r w:rsidR="002246D4" w:rsidRPr="009B1C34">
        <w:rPr>
          <w:rFonts w:ascii="Bookman Old Style" w:hAnsi="Bookman Old Style" w:cs="Arial"/>
          <w:b/>
          <w:sz w:val="18"/>
          <w:szCs w:val="18"/>
          <w:lang w:val="pl-PL"/>
        </w:rPr>
        <w:t>2</w:t>
      </w:r>
      <w:r w:rsidRPr="009B1C34">
        <w:rPr>
          <w:rFonts w:ascii="Bookman Old Style" w:hAnsi="Bookman Old Style" w:cs="Arial"/>
          <w:b/>
          <w:sz w:val="18"/>
          <w:szCs w:val="18"/>
          <w:lang w:val="pl-PL"/>
        </w:rPr>
        <w:t>.</w:t>
      </w:r>
      <w:r w:rsidRPr="009B1C34">
        <w:rPr>
          <w:rFonts w:ascii="Bookman Old Style" w:hAnsi="Bookman Old Style" w:cs="Arial"/>
          <w:sz w:val="18"/>
          <w:szCs w:val="18"/>
          <w:lang w:val="pl-PL"/>
        </w:rPr>
        <w:t xml:space="preserve"> dowód uiszczenia opłaty skarbowej za wydanie decyzji o środowiskowych uwarunkowaniach w wysokości </w:t>
      </w:r>
      <w:r w:rsidRPr="009B1C34">
        <w:rPr>
          <w:rFonts w:ascii="Bookman Old Style" w:hAnsi="Bookman Old Style" w:cs="Arial"/>
          <w:b/>
          <w:color w:val="auto"/>
          <w:sz w:val="18"/>
          <w:szCs w:val="18"/>
          <w:lang w:val="pl-PL"/>
        </w:rPr>
        <w:t>205 zł</w:t>
      </w:r>
      <w:r w:rsidR="002246D4" w:rsidRPr="009B1C34">
        <w:rPr>
          <w:rFonts w:ascii="Bookman Old Style" w:hAnsi="Bookman Old Style" w:cs="Arial"/>
          <w:sz w:val="18"/>
          <w:szCs w:val="18"/>
          <w:lang w:val="pl-PL"/>
        </w:rPr>
        <w:t xml:space="preserve"> </w:t>
      </w:r>
      <w:r w:rsidR="00B62F4B" w:rsidRPr="009B1C34">
        <w:rPr>
          <w:rFonts w:ascii="Bookman Old Style" w:hAnsi="Bookman Old Style"/>
          <w:sz w:val="18"/>
          <w:szCs w:val="18"/>
        </w:rPr>
        <w:t>w</w:t>
      </w:r>
      <w:r w:rsidR="009B1C34">
        <w:rPr>
          <w:rFonts w:ascii="Bookman Old Style" w:hAnsi="Bookman Old Style"/>
          <w:sz w:val="18"/>
          <w:szCs w:val="18"/>
        </w:rPr>
        <w:t> </w:t>
      </w:r>
      <w:r w:rsidR="00B62F4B" w:rsidRPr="009B1C34">
        <w:rPr>
          <w:rFonts w:ascii="Bookman Old Style" w:hAnsi="Bookman Old Style"/>
          <w:sz w:val="18"/>
          <w:szCs w:val="18"/>
        </w:rPr>
        <w:t xml:space="preserve">kasie Urzędu Gminy </w:t>
      </w:r>
      <w:proofErr w:type="spellStart"/>
      <w:r w:rsidR="00B62F4B" w:rsidRPr="009B1C34">
        <w:rPr>
          <w:rFonts w:ascii="Bookman Old Style" w:hAnsi="Bookman Old Style"/>
          <w:sz w:val="18"/>
          <w:szCs w:val="18"/>
        </w:rPr>
        <w:t>Wiśniowa</w:t>
      </w:r>
      <w:proofErr w:type="spellEnd"/>
      <w:r w:rsidR="00B62F4B" w:rsidRPr="009B1C34">
        <w:rPr>
          <w:rFonts w:ascii="Bookman Old Style" w:hAnsi="Bookman Old Style"/>
          <w:sz w:val="18"/>
          <w:szCs w:val="18"/>
        </w:rPr>
        <w:t xml:space="preserve"> lub na konto: BS Oddział Wiśniowa 40 9168 1043 4200 0143 2000 0010</w:t>
      </w:r>
      <w:r w:rsidR="009B1C34" w:rsidRPr="009B1C34">
        <w:rPr>
          <w:rFonts w:ascii="Bookman Old Style" w:hAnsi="Bookman Old Style"/>
          <w:sz w:val="18"/>
          <w:szCs w:val="18"/>
        </w:rPr>
        <w:t xml:space="preserve">. </w:t>
      </w:r>
    </w:p>
    <w:p w:rsidR="00915AB1" w:rsidRPr="0074774E" w:rsidRDefault="00915AB1" w:rsidP="00B62F4B">
      <w:pPr>
        <w:pStyle w:val="Tekstprzypisudolnego"/>
        <w:jc w:val="both"/>
        <w:rPr>
          <w:sz w:val="18"/>
          <w:szCs w:val="18"/>
        </w:rPr>
      </w:pPr>
    </w:p>
    <w:sectPr w:rsidR="00915AB1" w:rsidRPr="0074774E" w:rsidSect="00BD521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31B" w:rsidRDefault="0035331B" w:rsidP="00B00A25">
      <w:r>
        <w:separator/>
      </w:r>
    </w:p>
  </w:endnote>
  <w:endnote w:type="continuationSeparator" w:id="0">
    <w:p w:rsidR="0035331B" w:rsidRDefault="0035331B" w:rsidP="00B0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31B" w:rsidRDefault="0035331B" w:rsidP="00B00A25">
      <w:r>
        <w:separator/>
      </w:r>
    </w:p>
  </w:footnote>
  <w:footnote w:type="continuationSeparator" w:id="0">
    <w:p w:rsidR="0035331B" w:rsidRDefault="0035331B" w:rsidP="00B00A25">
      <w:r>
        <w:continuationSeparator/>
      </w:r>
    </w:p>
  </w:footnote>
  <w:footnote w:id="1">
    <w:p w:rsidR="00B00A25" w:rsidRPr="0088362F" w:rsidRDefault="00B00A25" w:rsidP="003821B3">
      <w:pPr>
        <w:pStyle w:val="Tekstprzypisudolnego"/>
        <w:jc w:val="both"/>
        <w:rPr>
          <w:rFonts w:ascii="Cambria" w:hAnsi="Cambria"/>
          <w:sz w:val="18"/>
          <w:szCs w:val="18"/>
        </w:rPr>
      </w:pPr>
      <w:r w:rsidRPr="0088362F">
        <w:rPr>
          <w:rStyle w:val="Odwoanieprzypisudolnego"/>
          <w:rFonts w:ascii="Cambria" w:hAnsi="Cambria"/>
          <w:sz w:val="18"/>
          <w:szCs w:val="18"/>
        </w:rPr>
        <w:footnoteRef/>
      </w:r>
      <w:r w:rsidRPr="0088362F">
        <w:rPr>
          <w:rFonts w:ascii="Cambria" w:hAnsi="Cambria"/>
          <w:sz w:val="18"/>
          <w:szCs w:val="18"/>
        </w:rPr>
        <w:t xml:space="preserve"> W przypadku przedsięwzięć wymienionych w § 2 ww. rozporządzenia należy wybrać pierwszą opcję: </w:t>
      </w:r>
      <w:r w:rsidRPr="0088362F">
        <w:rPr>
          <w:rFonts w:ascii="Cambria" w:hAnsi="Cambria"/>
          <w:i/>
          <w:sz w:val="18"/>
          <w:szCs w:val="18"/>
        </w:rPr>
        <w:t>potencjalnie</w:t>
      </w:r>
      <w:r w:rsidRPr="0088362F">
        <w:rPr>
          <w:rFonts w:ascii="Cambria" w:hAnsi="Cambria"/>
          <w:sz w:val="18"/>
          <w:szCs w:val="18"/>
        </w:rPr>
        <w:t xml:space="preserve">. Dla przedsięwzięć wymienionych w § 3 ww. rozporządzenia przeznaczono drugą opcję: </w:t>
      </w:r>
      <w:r w:rsidRPr="0088362F">
        <w:rPr>
          <w:rFonts w:ascii="Cambria" w:hAnsi="Cambria"/>
          <w:i/>
          <w:sz w:val="18"/>
          <w:szCs w:val="18"/>
        </w:rPr>
        <w:t>zawsze</w:t>
      </w:r>
      <w:r w:rsidRPr="0088362F">
        <w:rPr>
          <w:rFonts w:ascii="Cambria" w:hAnsi="Cambria"/>
          <w:sz w:val="18"/>
          <w:szCs w:val="18"/>
        </w:rPr>
        <w:t>.</w:t>
      </w:r>
    </w:p>
  </w:footnote>
  <w:footnote w:id="2">
    <w:p w:rsidR="00570A1B" w:rsidRPr="0088362F" w:rsidRDefault="00570A1B" w:rsidP="003821B3">
      <w:pPr>
        <w:pStyle w:val="Tekstprzypisudolnego"/>
        <w:jc w:val="both"/>
        <w:rPr>
          <w:rFonts w:ascii="Cambria" w:hAnsi="Cambria"/>
          <w:sz w:val="18"/>
          <w:szCs w:val="18"/>
        </w:rPr>
      </w:pPr>
      <w:r w:rsidRPr="0088362F">
        <w:rPr>
          <w:rStyle w:val="Odwoanieprzypisudolnego"/>
          <w:rFonts w:ascii="Cambria" w:hAnsi="Cambria"/>
          <w:sz w:val="18"/>
          <w:szCs w:val="18"/>
        </w:rPr>
        <w:footnoteRef/>
      </w:r>
      <w:r w:rsidRPr="0088362F">
        <w:rPr>
          <w:rFonts w:ascii="Cambria" w:hAnsi="Cambria"/>
          <w:sz w:val="18"/>
          <w:szCs w:val="18"/>
        </w:rPr>
        <w:t xml:space="preserve"> Należy tu wskazać rodzaj decyzji, o której mowa w art. 72 ust. 1 </w:t>
      </w:r>
      <w:r w:rsidRPr="0088362F">
        <w:rPr>
          <w:rFonts w:ascii="Cambria" w:hAnsi="Cambria"/>
          <w:i/>
          <w:sz w:val="18"/>
          <w:szCs w:val="18"/>
        </w:rPr>
        <w:t xml:space="preserve">ustawy </w:t>
      </w:r>
      <w:proofErr w:type="spellStart"/>
      <w:r w:rsidRPr="0088362F">
        <w:rPr>
          <w:rFonts w:ascii="Cambria" w:hAnsi="Cambria"/>
          <w:i/>
          <w:sz w:val="18"/>
          <w:szCs w:val="18"/>
        </w:rPr>
        <w:t>ooś</w:t>
      </w:r>
      <w:proofErr w:type="spellEnd"/>
      <w:r w:rsidRPr="0088362F">
        <w:rPr>
          <w:rFonts w:ascii="Cambria" w:hAnsi="Cambria"/>
          <w:sz w:val="18"/>
          <w:szCs w:val="18"/>
        </w:rPr>
        <w:t>, które będą wymagać decyzji o środowiskowych uwarunkowaniach.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D06CD1"/>
    <w:multiLevelType w:val="hybridMultilevel"/>
    <w:tmpl w:val="46BE4B28"/>
    <w:lvl w:ilvl="0" w:tplc="0EA2CCA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19F6E81"/>
    <w:multiLevelType w:val="hybridMultilevel"/>
    <w:tmpl w:val="E1447E6E"/>
    <w:lvl w:ilvl="0" w:tplc="D5C20662">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C400372"/>
    <w:multiLevelType w:val="hybridMultilevel"/>
    <w:tmpl w:val="02082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C056823"/>
    <w:multiLevelType w:val="hybridMultilevel"/>
    <w:tmpl w:val="BA666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0BD7853"/>
    <w:multiLevelType w:val="hybridMultilevel"/>
    <w:tmpl w:val="630AECAA"/>
    <w:lvl w:ilvl="0" w:tplc="0EA2CCA6">
      <w:start w:val="1"/>
      <w:numFmt w:val="decimal"/>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718D7BA8"/>
    <w:multiLevelType w:val="hybridMultilevel"/>
    <w:tmpl w:val="40F8B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2"/>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25"/>
    <w:rsid w:val="00022DCD"/>
    <w:rsid w:val="000A2FB2"/>
    <w:rsid w:val="001308CC"/>
    <w:rsid w:val="002246D4"/>
    <w:rsid w:val="00285CF9"/>
    <w:rsid w:val="0028641D"/>
    <w:rsid w:val="00287AF7"/>
    <w:rsid w:val="0035331B"/>
    <w:rsid w:val="003821B3"/>
    <w:rsid w:val="003D5FDB"/>
    <w:rsid w:val="00570A1B"/>
    <w:rsid w:val="005E401C"/>
    <w:rsid w:val="006D795C"/>
    <w:rsid w:val="00733FA6"/>
    <w:rsid w:val="0074774E"/>
    <w:rsid w:val="00775EF8"/>
    <w:rsid w:val="0078073C"/>
    <w:rsid w:val="0078124B"/>
    <w:rsid w:val="00864023"/>
    <w:rsid w:val="0088362F"/>
    <w:rsid w:val="008F6D82"/>
    <w:rsid w:val="00915AB1"/>
    <w:rsid w:val="009B1C34"/>
    <w:rsid w:val="00A145E1"/>
    <w:rsid w:val="00A617CA"/>
    <w:rsid w:val="00A95CA6"/>
    <w:rsid w:val="00B00A25"/>
    <w:rsid w:val="00B62F4B"/>
    <w:rsid w:val="00BD521C"/>
    <w:rsid w:val="00C90DF0"/>
    <w:rsid w:val="00CA4182"/>
    <w:rsid w:val="00CA4BE9"/>
    <w:rsid w:val="00D4450A"/>
    <w:rsid w:val="00DA68C0"/>
    <w:rsid w:val="00EA5DD1"/>
    <w:rsid w:val="00F371DC"/>
    <w:rsid w:val="00F37F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AB424C4-8598-4187-A3D1-04A35E0E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A4BE9"/>
    <w:pPr>
      <w:suppressAutoHyphens/>
    </w:pPr>
    <w:rPr>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CA4BE9"/>
  </w:style>
  <w:style w:type="character" w:customStyle="1" w:styleId="WW-Absatz-Standardschriftart">
    <w:name w:val="WW-Absatz-Standardschriftart"/>
    <w:rsid w:val="00CA4BE9"/>
  </w:style>
  <w:style w:type="character" w:customStyle="1" w:styleId="Domylnaczcionkaakapitu1">
    <w:name w:val="Domyślna czcionka akapitu1"/>
    <w:rsid w:val="00CA4BE9"/>
  </w:style>
  <w:style w:type="paragraph" w:customStyle="1" w:styleId="Nagwek1">
    <w:name w:val="Nagłówek1"/>
    <w:basedOn w:val="Normalny"/>
    <w:next w:val="Tekstpodstawowy"/>
    <w:rsid w:val="00CA4BE9"/>
    <w:pPr>
      <w:keepNext/>
      <w:spacing w:before="240" w:after="120"/>
    </w:pPr>
    <w:rPr>
      <w:rFonts w:ascii="Arial" w:eastAsia="Lucida Sans Unicode" w:hAnsi="Arial" w:cs="Tahoma"/>
      <w:sz w:val="28"/>
      <w:szCs w:val="28"/>
    </w:rPr>
  </w:style>
  <w:style w:type="paragraph" w:styleId="Tekstpodstawowy">
    <w:name w:val="Body Text"/>
    <w:basedOn w:val="Normalny"/>
    <w:rsid w:val="00CA4BE9"/>
    <w:pPr>
      <w:spacing w:after="120"/>
    </w:pPr>
  </w:style>
  <w:style w:type="paragraph" w:styleId="Lista">
    <w:name w:val="List"/>
    <w:basedOn w:val="Tekstpodstawowy"/>
    <w:rsid w:val="00CA4BE9"/>
    <w:rPr>
      <w:rFonts w:cs="Tahoma"/>
    </w:rPr>
  </w:style>
  <w:style w:type="paragraph" w:customStyle="1" w:styleId="Podpis1">
    <w:name w:val="Podpis1"/>
    <w:basedOn w:val="Normalny"/>
    <w:rsid w:val="00CA4BE9"/>
    <w:pPr>
      <w:suppressLineNumbers/>
      <w:spacing w:before="120" w:after="120"/>
    </w:pPr>
    <w:rPr>
      <w:rFonts w:cs="Tahoma"/>
      <w:i/>
      <w:iCs/>
    </w:rPr>
  </w:style>
  <w:style w:type="paragraph" w:customStyle="1" w:styleId="Indeks">
    <w:name w:val="Indeks"/>
    <w:basedOn w:val="Normalny"/>
    <w:rsid w:val="00CA4BE9"/>
    <w:pPr>
      <w:suppressLineNumbers/>
    </w:pPr>
    <w:rPr>
      <w:rFonts w:cs="Tahoma"/>
    </w:rPr>
  </w:style>
  <w:style w:type="paragraph" w:styleId="Tekstprzypisudolnego">
    <w:name w:val="footnote text"/>
    <w:basedOn w:val="Normalny"/>
    <w:link w:val="TekstprzypisudolnegoZnak"/>
    <w:uiPriority w:val="99"/>
    <w:semiHidden/>
    <w:unhideWhenUsed/>
    <w:rsid w:val="00B00A25"/>
    <w:rPr>
      <w:sz w:val="20"/>
      <w:szCs w:val="20"/>
    </w:rPr>
  </w:style>
  <w:style w:type="character" w:customStyle="1" w:styleId="TekstprzypisudolnegoZnak">
    <w:name w:val="Tekst przypisu dolnego Znak"/>
    <w:link w:val="Tekstprzypisudolnego"/>
    <w:uiPriority w:val="99"/>
    <w:semiHidden/>
    <w:rsid w:val="00B00A25"/>
    <w:rPr>
      <w:lang w:eastAsia="ar-SA"/>
    </w:rPr>
  </w:style>
  <w:style w:type="character" w:styleId="Odwoanieprzypisudolnego">
    <w:name w:val="footnote reference"/>
    <w:uiPriority w:val="99"/>
    <w:semiHidden/>
    <w:unhideWhenUsed/>
    <w:rsid w:val="00B00A25"/>
    <w:rPr>
      <w:vertAlign w:val="superscript"/>
    </w:rPr>
  </w:style>
  <w:style w:type="paragraph" w:styleId="Akapitzlist">
    <w:name w:val="List Paragraph"/>
    <w:basedOn w:val="Normalny"/>
    <w:uiPriority w:val="34"/>
    <w:qFormat/>
    <w:rsid w:val="00BD521C"/>
    <w:pPr>
      <w:ind w:left="708"/>
    </w:pPr>
  </w:style>
  <w:style w:type="paragraph" w:styleId="Tekstdymka">
    <w:name w:val="Balloon Text"/>
    <w:basedOn w:val="Normalny"/>
    <w:link w:val="TekstdymkaZnak"/>
    <w:uiPriority w:val="99"/>
    <w:semiHidden/>
    <w:unhideWhenUsed/>
    <w:rsid w:val="0078073C"/>
    <w:rPr>
      <w:rFonts w:ascii="Segoe UI" w:hAnsi="Segoe UI" w:cs="Segoe UI"/>
      <w:sz w:val="18"/>
      <w:szCs w:val="18"/>
    </w:rPr>
  </w:style>
  <w:style w:type="character" w:customStyle="1" w:styleId="TekstdymkaZnak">
    <w:name w:val="Tekst dymka Znak"/>
    <w:link w:val="Tekstdymka"/>
    <w:uiPriority w:val="99"/>
    <w:semiHidden/>
    <w:rsid w:val="0078073C"/>
    <w:rPr>
      <w:rFonts w:ascii="Segoe UI" w:hAnsi="Segoe UI" w:cs="Segoe UI"/>
      <w:sz w:val="18"/>
      <w:szCs w:val="18"/>
      <w:lang w:eastAsia="ar-SA"/>
    </w:rPr>
  </w:style>
  <w:style w:type="paragraph" w:customStyle="1" w:styleId="Default">
    <w:name w:val="Default"/>
    <w:rsid w:val="00915AB1"/>
    <w:pPr>
      <w:autoSpaceDE w:val="0"/>
      <w:autoSpaceDN w:val="0"/>
      <w:adjustRightInd w:val="0"/>
    </w:pPr>
    <w:rPr>
      <w:color w:val="000000"/>
      <w:sz w:val="24"/>
      <w:szCs w:val="24"/>
    </w:rPr>
  </w:style>
  <w:style w:type="character" w:styleId="Hipercze">
    <w:name w:val="Hyperlink"/>
    <w:basedOn w:val="Domylnaczcionkaakapitu"/>
    <w:uiPriority w:val="99"/>
    <w:semiHidden/>
    <w:unhideWhenUsed/>
    <w:rsid w:val="00287AF7"/>
    <w:rPr>
      <w:color w:val="0000FF"/>
      <w:u w:val="single"/>
    </w:rPr>
  </w:style>
  <w:style w:type="character" w:customStyle="1" w:styleId="apple-converted-space">
    <w:name w:val="apple-converted-space"/>
    <w:basedOn w:val="Domylnaczcionkaakapitu"/>
    <w:rsid w:val="00287AF7"/>
  </w:style>
  <w:style w:type="character" w:customStyle="1" w:styleId="luchili">
    <w:name w:val="luc_hili"/>
    <w:basedOn w:val="Domylnaczcionkaakapitu"/>
    <w:rsid w:val="00287AF7"/>
  </w:style>
  <w:style w:type="character" w:customStyle="1" w:styleId="tabulatory">
    <w:name w:val="tabulatory"/>
    <w:basedOn w:val="Domylnaczcionkaakapitu"/>
    <w:rsid w:val="00287AF7"/>
  </w:style>
  <w:style w:type="paragraph" w:styleId="Bezodstpw">
    <w:name w:val="No Spacing"/>
    <w:uiPriority w:val="1"/>
    <w:qFormat/>
    <w:rsid w:val="00287AF7"/>
    <w:pPr>
      <w:widowControl w:val="0"/>
      <w:suppressAutoHyphens/>
    </w:pPr>
    <w:rPr>
      <w:rFonts w:eastAsia="Lucida Sans Unicode" w:cs="Tahoma"/>
      <w:color w:val="000000"/>
      <w:sz w:val="24"/>
      <w:szCs w:val="24"/>
      <w:lang w:val="en-US" w:eastAsia="en-US" w:bidi="en-US"/>
    </w:rPr>
  </w:style>
  <w:style w:type="character" w:customStyle="1" w:styleId="endnotereference">
    <w:name w:val="endnote reference"/>
    <w:rsid w:val="00287AF7"/>
    <w:rPr>
      <w:vertAlign w:val="superscript"/>
    </w:rPr>
  </w:style>
  <w:style w:type="character" w:customStyle="1" w:styleId="Znakiprzypiswkocowych">
    <w:name w:val="Znaki przypisów końcowych"/>
    <w:rsid w:val="00287AF7"/>
  </w:style>
  <w:style w:type="character" w:styleId="Odwoanieprzypisukocowego">
    <w:name w:val="endnote reference"/>
    <w:rsid w:val="00287AF7"/>
    <w:rPr>
      <w:vertAlign w:val="superscript"/>
    </w:rPr>
  </w:style>
  <w:style w:type="paragraph" w:customStyle="1" w:styleId="endnotetext">
    <w:name w:val="endnote text"/>
    <w:basedOn w:val="Normalny"/>
    <w:rsid w:val="00287AF7"/>
    <w:rPr>
      <w:sz w:val="20"/>
      <w:szCs w:val="20"/>
    </w:rPr>
  </w:style>
  <w:style w:type="paragraph" w:customStyle="1" w:styleId="ListParagraph">
    <w:name w:val="List Paragraph"/>
    <w:basedOn w:val="Normalny"/>
    <w:rsid w:val="00287AF7"/>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bc.online.wolterskluwer.pl/WKPLOnline/index.rp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bc.online.wolterskluwer.pl/WKPLOnline/index.rp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bc.online.wolterskluwer.pl/WKPLOnline/index.rpc" TargetMode="External"/><Relationship Id="rId5" Type="http://schemas.openxmlformats.org/officeDocument/2006/relationships/webSettings" Target="webSettings.xml"/><Relationship Id="rId10" Type="http://schemas.openxmlformats.org/officeDocument/2006/relationships/hyperlink" Target="http://abc.online.wolterskluwer.pl/WKPLOnline/index.rpc" TargetMode="External"/><Relationship Id="rId4" Type="http://schemas.openxmlformats.org/officeDocument/2006/relationships/settings" Target="settings.xml"/><Relationship Id="rId9" Type="http://schemas.openxmlformats.org/officeDocument/2006/relationships/hyperlink" Target="http://abc.online.wolterskluwer.pl/WKPLOnline/index.rpc"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5E1F2-810A-437B-91F2-B2D5AE65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1163</Words>
  <Characters>6981</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Miejscowość, …………………</vt:lpstr>
    </vt:vector>
  </TitlesOfParts>
  <Company/>
  <LinksUpToDate>false</LinksUpToDate>
  <CharactersWithSpaces>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Miejscowość, …………………</dc:title>
  <dc:creator>Ania</dc:creator>
  <cp:lastModifiedBy>uzytkownik</cp:lastModifiedBy>
  <cp:revision>4</cp:revision>
  <cp:lastPrinted>2017-03-07T11:22:00Z</cp:lastPrinted>
  <dcterms:created xsi:type="dcterms:W3CDTF">2017-02-14T07:59:00Z</dcterms:created>
  <dcterms:modified xsi:type="dcterms:W3CDTF">2017-03-07T11:34:00Z</dcterms:modified>
</cp:coreProperties>
</file>