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EB" w:rsidRDefault="009B6DEB" w:rsidP="009B6DEB">
      <w:pPr>
        <w:keepNext/>
        <w:spacing w:before="120" w:after="120" w:line="276" w:lineRule="auto"/>
        <w:ind w:left="5327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Załącznika Nr 1</w:t>
      </w:r>
    </w:p>
    <w:p w:rsidR="00866A41" w:rsidRDefault="00866A41" w:rsidP="009B6DEB">
      <w:pPr>
        <w:keepNext/>
        <w:spacing w:before="120" w:after="120" w:line="276" w:lineRule="auto"/>
        <w:ind w:left="5327"/>
        <w:rPr>
          <w:color w:val="000000"/>
          <w:sz w:val="22"/>
          <w:u w:color="000000"/>
        </w:rPr>
      </w:pPr>
    </w:p>
    <w:p w:rsidR="009B6DEB" w:rsidRDefault="009B6DEB" w:rsidP="009B6DEB">
      <w:pPr>
        <w:keepNext/>
        <w:spacing w:after="480" w:line="276" w:lineRule="auto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Klauzula informacyjna</w:t>
      </w:r>
      <w:r>
        <w:rPr>
          <w:b/>
          <w:color w:val="000000"/>
          <w:sz w:val="22"/>
          <w:u w:color="000000"/>
        </w:rPr>
        <w:br/>
        <w:t>(wnioskodawca RPOZ)</w:t>
      </w:r>
    </w:p>
    <w:p w:rsidR="00866A41" w:rsidRDefault="00866A41" w:rsidP="00866A41">
      <w:pPr>
        <w:keepNext/>
        <w:spacing w:after="480" w:line="276" w:lineRule="auto"/>
        <w:rPr>
          <w:color w:val="000000"/>
          <w:sz w:val="22"/>
          <w:u w:color="000000"/>
        </w:rPr>
      </w:pP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Wypełniając obowiązek informacyjny wynikający z art. 13 i 14 rozporządzenia </w:t>
      </w:r>
      <w:proofErr w:type="spellStart"/>
      <w:r>
        <w:rPr>
          <w:color w:val="000000"/>
          <w:u w:color="000000"/>
        </w:rPr>
        <w:t>PEiR</w:t>
      </w:r>
      <w:proofErr w:type="spellEnd"/>
      <w:r>
        <w:rPr>
          <w:color w:val="000000"/>
          <w:u w:color="000000"/>
        </w:rPr>
        <w:t xml:space="preserve"> (UE) nr 2016/679 z 27.04.2016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color w:val="000000"/>
          <w:u w:color="000000"/>
        </w:rPr>
        <w:t>Dz.Urz</w:t>
      </w:r>
      <w:proofErr w:type="spellEnd"/>
      <w:r>
        <w:rPr>
          <w:color w:val="000000"/>
          <w:u w:color="000000"/>
        </w:rPr>
        <w:t>. UE. L. z 2016 r. Nr 119, s. 1, ze zm.) – dalej RODO, informujemy że: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Administrator danych osobowych  </w:t>
      </w:r>
    </w:p>
    <w:p w:rsidR="009B6DEB" w:rsidRDefault="00347DE3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Wójt</w:t>
      </w:r>
      <w:r w:rsidR="009B6DEB">
        <w:rPr>
          <w:color w:val="000000"/>
          <w:u w:color="000000"/>
        </w:rPr>
        <w:t xml:space="preserve"> Gminy Wiśniow</w:t>
      </w:r>
      <w:r>
        <w:rPr>
          <w:color w:val="000000"/>
          <w:u w:color="000000"/>
        </w:rPr>
        <w:t>a, Wiśniowa 150 38-124 Wiśniowa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Inspektor ochrony danych </w:t>
      </w:r>
    </w:p>
    <w:p w:rsidR="009B6DEB" w:rsidRDefault="00347DE3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Pytania i wnioski, kontakt z inspektorem ochrony danych: </w:t>
      </w:r>
      <w:r w:rsidRPr="00347DE3">
        <w:rPr>
          <w:rFonts w:ascii="Times New Roman" w:hAnsi="Times New Roman" w:cs="Times New Roman"/>
          <w:color w:val="548DD4" w:themeColor="text2" w:themeTint="99"/>
          <w:u w:val="single"/>
        </w:rPr>
        <w:t>iod@wisniowa.pl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Cele i podstawy przetwarzania danych osobowych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Dane osobowe przetwarzane będą w celu przyjęcia i rozpatrzenia wniosku o udzielenie dotacji na prace konserwatorskie, restauratorskie lub roboty budowlane przy zabytku wpisanym do rejestru zabytków lub ewidencji zabytków z Rządowego Programu Odbudowy Zabytków ustanowionego uchwałą Rady Ministrów nr 232/2022 z dnia 23 listopada 2022 r. na podstawie art. 65 ust. 28 ustawy z dnia 31 marca 2020 r. o zmianie ustawy o szczególnych rozwiązaniach związanych z zapobieganiem, przeciwdziałaniem i zwalczaniem COVID-19, innych chorób zakaźnych oraz wywołanych nimi sytuacji kryzysowych oraz niektórych innych ustaw oraz na podstawie ustawy z dnia 23 lipca 2003 r. o ochronie zabytków i opiece nad zabytkami w zakresie niezbędnym do wypełnienia obowiązku prawnego ciążącego na administratorze (art. 6 ust. 1 lit. c RODO).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Odbiorcy danych osobowych 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Dane mogą być udostępniane podmiotom upoważnionym do tego na podstawie przepisów prawa. Mogą zostać także udostępnione podmiotom realizującym czynności niezbędne do zrealizowania wskazanego celu przetwarzania, tzn.  operatorzy pocztowi.</w:t>
      </w:r>
    </w:p>
    <w:p w:rsidR="00347DE3" w:rsidRDefault="00347DE3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bookmarkStart w:id="0" w:name="_GoBack"/>
      <w:bookmarkEnd w:id="0"/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 xml:space="preserve">Przekazywanie danych do państw trzecich lub organizacji międzynarodowych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Administrator nie przekazuje danych do państwa trzeciego lub organizacji międzynarodowej.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Okres przechowywania danych osobowych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Dane osobowe przechowywane będą do czasu rozpatrzenia wniosku oraz w obowiązkowym okresie przechowywania, ustalanym zgodnie z odrębnymi przepisami ustawy z dnia 14 lipca 1983 r. o narodowym zasobie archiwalnym i archiwach.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Zakres przysługujących uprawnień 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Posiada Pan/i prawo żądania dostępu do swoich danych osobowych, a także ich sprostowania (poprawiania). Przysługuje Pani/u także prawo do żądania usunięcia lub ograniczenia przetwarzania, a także sprzeciwu na przetwarzanie, przy czym przysługuje ono jedynie w sytuacji, jeżeli dalsze przetwarzanie nie jest niezbędne do wywiązania się przez Administratora z obowiązku prawnego i nie występują inne nadrzędne prawne podstawy przetwarzania.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Informacje o prawie wniesienia skargi do organu nadzorczego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 razie powzięcia informacji o niezgodnym z prawem przetwarzaniu danych osobowych, przysługuje Pani/u prawo wniesienia skargi do organu nadzorczego właściwego w sprawach ochrony danych osobowych Prezesa Urzędu Ochrony Danych Osobowych w Warszawie przy ul. Stawki 2, 00-193 Warszawa.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 xml:space="preserve">Informacja o wymogu/dobrowolności podania danych </w:t>
      </w:r>
    </w:p>
    <w:p w:rsidR="009B6DEB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dobrowolne, jednakże w przypadku ich niepodania nie będzie możliwe rozpatrzenie wniosku o udzielenie dotacji.</w:t>
      </w:r>
    </w:p>
    <w:p w:rsidR="009B6DEB" w:rsidRDefault="009B6DEB" w:rsidP="009B6DE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 xml:space="preserve">Informacja o zautomatyzowanym podejmowaniu decyzji, w tym profilowaniu </w:t>
      </w:r>
    </w:p>
    <w:p w:rsidR="00A77B3E" w:rsidRDefault="009B6DEB" w:rsidP="009B6DE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Dane nie będą przetwarzane w sposób zautomatyzowany i nie będą profilowane.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82" w:rsidRDefault="00732782">
      <w:r>
        <w:separator/>
      </w:r>
    </w:p>
  </w:endnote>
  <w:endnote w:type="continuationSeparator" w:id="0">
    <w:p w:rsidR="00732782" w:rsidRDefault="0073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D128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D1281" w:rsidRDefault="00FF6B51">
          <w:pPr>
            <w:rPr>
              <w:sz w:val="18"/>
            </w:rPr>
          </w:pPr>
          <w:r>
            <w:rPr>
              <w:sz w:val="18"/>
            </w:rPr>
            <w:t>Id: 75468881-759E-4F8A-AC4A-A5FA81CCEE37.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6D1281" w:rsidRDefault="00FF6B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47DE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D1281" w:rsidRDefault="006D12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82" w:rsidRDefault="00732782">
      <w:r>
        <w:separator/>
      </w:r>
    </w:p>
  </w:footnote>
  <w:footnote w:type="continuationSeparator" w:id="0">
    <w:p w:rsidR="00732782" w:rsidRDefault="0073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CC2"/>
    <w:rsid w:val="00347DE3"/>
    <w:rsid w:val="005A76FB"/>
    <w:rsid w:val="005D6BBB"/>
    <w:rsid w:val="005F67AD"/>
    <w:rsid w:val="006D1281"/>
    <w:rsid w:val="00732782"/>
    <w:rsid w:val="007B683F"/>
    <w:rsid w:val="00866A41"/>
    <w:rsid w:val="00936A90"/>
    <w:rsid w:val="009B6DEB"/>
    <w:rsid w:val="00A77B3E"/>
    <w:rsid w:val="00BF569C"/>
    <w:rsid w:val="00CA2A55"/>
    <w:rsid w:val="00D94307"/>
    <w:rsid w:val="00E53BB0"/>
    <w:rsid w:val="00EF1BC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E94E6-C435-4C96-AB0D-6BF13027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F1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1BC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Wiśniowa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apilut</dc:creator>
  <cp:lastModifiedBy>uzytkownik</cp:lastModifiedBy>
  <cp:revision>9</cp:revision>
  <cp:lastPrinted>2023-03-08T08:01:00Z</cp:lastPrinted>
  <dcterms:created xsi:type="dcterms:W3CDTF">2023-02-20T13:46:00Z</dcterms:created>
  <dcterms:modified xsi:type="dcterms:W3CDTF">2023-03-08T08:27:00Z</dcterms:modified>
  <cp:category>Akt prawny</cp:category>
</cp:coreProperties>
</file>